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center"/>
        <w:rPr>
          <w:b/>
          <w:bCs/>
          <w:lang w:val="ru-RU"/>
        </w:rPr>
      </w:pPr>
      <w:r w:rsidRPr="00D04547">
        <w:rPr>
          <w:b/>
          <w:bCs/>
          <w:lang w:val="ru-RU"/>
        </w:rPr>
        <w:t>Введение</w:t>
      </w:r>
    </w:p>
    <w:p w:rsidR="0044167F" w:rsidRPr="00D04547" w:rsidRDefault="0044167F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Современное правосудие в отношении несовершеннолетних требует кардинального переосмысления. Рост подростковой преступности диктует необходимость создания специализированной системы судопроизводства, где ключевым фактором становится не только само правонарушение, но и личность юного преступника. При рассмотрении дел особое внимание уделяется психологическому портрету подростка, его социальному статусу и условиям развития. Эти изменения являются ответом на трансформацию общественно-политического климата в стране и растущую потребность в защите прав молодых правонарушителей. Формирование эффективной судебной системы для подростков становится приоритетной задачей, требующей комплексного подхода к расследованию и судебному процессу с учетом специфики данной возрастной категории.</w:t>
      </w:r>
    </w:p>
    <w:p w:rsidR="0044167F" w:rsidRPr="00D04547" w:rsidRDefault="0044167F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Успешное правосудие в отношении подростков-правонарушителей требует от юристов и следователей специальной подготовки и глубоких знаний. Отсутствие должной квалификации у специалистов закона может негативно сказаться на защите прав несовершеннолетних и помешать их последующей реабилитации. В современных условиях критически важно интегрировать в судебную практику последние достижения из разных областей - от юриспруденции до детской психологии и социальных наук. Только такой междисциплинарный подход, объединяющий правовые инструменты с педагогическими методиками, способен обеспечить действительно эффективное разрешение дел, где фигурантами выступают несовершеннолетние нарушители закона.</w:t>
      </w:r>
    </w:p>
    <w:p w:rsidR="0044167F" w:rsidRPr="00D04547" w:rsidRDefault="0044167F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Судебная практика с участием несовершеннолетних нередко демонстрирует неэффективность применяемых мер воздействия, которые зачастую игнорируют психологические особенности подростков. В результате неадекватных наказаний возрастает риск рецидива и усугубляются проблемы с психическим здоровьем юных правонарушителей. Хотя законодательство и претерпело позитивные изменения, его практическое применение имеет существенные недостатки. Именно поэтому критически важным становится глубокий анализ сложностей, возникающих как на стадии предварительного расследования, так и в ходе судебных заседаний с участием несовершеннолетних - это позволит усовершенствовать теоретическую базу уголовно-процессуального права.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Актуальность выбранной темы определяется важностью создания системы ювенальной юстиции, которая способна не только наказать, но и восстановить права несовершеннолетнего, предотвратить рецидивы и помочь подросткам вернуться к полноценной жизни в обществе. </w:t>
      </w:r>
    </w:p>
    <w:p w:rsidR="00472CD1" w:rsidRPr="00D04547" w:rsidRDefault="00472CD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</w:p>
    <w:p w:rsidR="00472CD1" w:rsidRPr="00D04547" w:rsidRDefault="007D0C51" w:rsidP="00D04547">
      <w:pPr>
        <w:pStyle w:val="a9"/>
        <w:spacing w:line="276" w:lineRule="auto"/>
        <w:jc w:val="center"/>
        <w:rPr>
          <w:lang w:val="ru-RU"/>
        </w:rPr>
      </w:pPr>
      <w:r w:rsidRPr="00D04547">
        <w:rPr>
          <w:rStyle w:val="a4"/>
          <w:lang w:val="ru-RU"/>
        </w:rPr>
        <w:t>1</w:t>
      </w:r>
      <w:r w:rsidR="009670FA">
        <w:rPr>
          <w:rStyle w:val="a4"/>
          <w:lang w:val="ru-RU"/>
        </w:rPr>
        <w:t>.</w:t>
      </w:r>
      <w:r w:rsidRPr="00D04547">
        <w:rPr>
          <w:rStyle w:val="a4"/>
          <w:lang w:val="ru-RU"/>
        </w:rPr>
        <w:t xml:space="preserve"> Правовые основы предварительного следствия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Предварительное следствие по делам несовершеннолетних регулируется множеством законодательных и нормативных актов, как внутренних, так и международных, с целью обеспечения особой защиты прав несовершеннолетних в процессе уголовного судопроизводства.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Одним из основополагающих документов является Уголовно-процессуальный кодекс Российско</w:t>
      </w:r>
      <w:r w:rsidR="00651489" w:rsidRPr="00D04547">
        <w:rPr>
          <w:lang w:val="ru-RU"/>
        </w:rPr>
        <w:t xml:space="preserve">й Федерации (УПК РФ), </w:t>
      </w:r>
      <w:r w:rsidRPr="00D04547">
        <w:rPr>
          <w:lang w:val="ru-RU"/>
        </w:rPr>
        <w:t xml:space="preserve">регулирующий общий порядок предварительного следствия. В частности, статья 426 УПК РФ устанавливает особенности применения мер </w:t>
      </w:r>
      <w:r w:rsidRPr="00D04547">
        <w:rPr>
          <w:lang w:val="ru-RU"/>
        </w:rPr>
        <w:lastRenderedPageBreak/>
        <w:t xml:space="preserve">пресечения в отношении несовершеннолетних, включая домашний арест и подписку о невыезде, что позволяет избежать излишней изоляции. </w:t>
      </w:r>
      <w:r w:rsidRPr="00D04547">
        <w:rPr>
          <w:rStyle w:val="a3"/>
        </w:rPr>
        <w:footnoteReference w:id="1"/>
      </w:r>
      <w:r w:rsidRPr="00D04547">
        <w:rPr>
          <w:lang w:val="ru-RU"/>
        </w:rPr>
        <w:t xml:space="preserve">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Статья 427 УПК РФ требует участия законных представителей несовершеннолетнего при проведении следственных действий, таких как допросы, что направлено на защиту прав ребенка от возможных нарушений. Важно, что в случае невозможности участия законного представителя, несовершеннолетний может быть защищен адвокатом.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Особую роль в расследовании преступлений, совершенных несовершеннолетними, играет статья 428 УПК РФ, она регулирует требования к следователям, занимающимся делами несовершеннолетних. Эти требования включают обязательность наличия у следователей специальной подготовки, знаний в области психологии несовершеннолетних. </w:t>
      </w:r>
    </w:p>
    <w:p w:rsidR="00D04547" w:rsidRPr="00D04547" w:rsidRDefault="00A758E1" w:rsidP="00D04547">
      <w:pPr>
        <w:pStyle w:val="a9"/>
        <w:spacing w:beforeAutospacing="0" w:afterAutospacing="0" w:line="276" w:lineRule="auto"/>
        <w:ind w:firstLine="708"/>
        <w:jc w:val="both"/>
        <w:rPr>
          <w:rFonts w:eastAsiaTheme="minorEastAsia"/>
          <w:lang w:val="ru-RU"/>
        </w:rPr>
      </w:pPr>
      <w:r w:rsidRPr="00D04547">
        <w:rPr>
          <w:rFonts w:eastAsiaTheme="minorEastAsia"/>
          <w:lang w:val="ru-RU"/>
        </w:rPr>
        <w:t xml:space="preserve">Российское законодательство и правоприменительная практика гарантируют несовершеннолетним право на юридическую помощь, защиту и активное участие в судопроизводстве. Эти гарантии берут начало из международных обязательств нашей страны. После ратификации СССР, а затем и Россией "Конвенции о правах ребенка" от 20.11.1989, которая начала действовать на территории Советского Союза с 15.09.1990, появился фундаментальный международный механизм охраны интересов детей. </w:t>
      </w:r>
    </w:p>
    <w:p w:rsidR="00A758E1" w:rsidRPr="00D04547" w:rsidRDefault="00A758E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В российском правовом поле существует документ 120-ФЗ "О защите прав детей", где главный приоритет отдается воспитательным и корректирующим мерам, а не карательным санкциям в отношении несовершеннолетних. Профилактика рецидивов и комплексная реабилитация юных нарушителей закона занимают центральное место в этом нормативном акте. Ключевая философия закона строится на принципе, что ребенок нуждается в поддержке и направлении, а не в строгом наказании за проступки</w:t>
      </w:r>
      <w:r w:rsidRPr="00D04547">
        <w:rPr>
          <w:rStyle w:val="a3"/>
        </w:rPr>
        <w:footnoteReference w:id="2"/>
      </w:r>
      <w:r w:rsidRPr="00D04547">
        <w:rPr>
          <w:lang w:val="ru-RU"/>
        </w:rPr>
        <w:t>.</w:t>
      </w:r>
    </w:p>
    <w:p w:rsidR="00A758E1" w:rsidRPr="00D04547" w:rsidRDefault="00A758E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Федеральный закон № 3-ФЗ «О психологической помощи населению» регламентирует процесс оказания психологической поддержки детям и подросткам, оказавшимся под следствием или совершившим противоправные действия. В рамках расследования дел с участием юных правонарушителей данный законодательный акт играет важную роль, обеспечивая профессиональное сопровождение несовершеннолетних, испытывающих эмоциональные потрясения, психологические травмы и стрессовые состояния.</w:t>
      </w:r>
    </w:p>
    <w:p w:rsidR="00A758E1" w:rsidRPr="00D04547" w:rsidRDefault="00A758E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Также для юных нарушителей закона разработаны особые меры поддержки, включающие реабилитационные программы и механизмы возвращения в социум. Такие инициативы закреплены в ФЗ-231, который детально описывает процедуры работы с детьми, оказавшимися в трудном положении и вовлеченными в уголовное судопроизводство. </w:t>
      </w:r>
    </w:p>
    <w:p w:rsidR="00A758E1" w:rsidRPr="00D04547" w:rsidRDefault="00A758E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Тесное взаимодействие с социальными службами, школами и родителями в ходе следственных мероприятий является ключевым элементом профилактической работы с подростками-правонарушителями, что закреплено в ФЗ-112 «О профилактике правонарушений».  </w:t>
      </w:r>
    </w:p>
    <w:p w:rsidR="00A758E1" w:rsidRPr="00D04547" w:rsidRDefault="00A758E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Федеральное законодательство, а именно ФЗ № 120-ФЗ, регламентирует особый порядок содержания несовершеннолетних лиц с инвалидностью во время проведения следственных мероприятий. В рамках данного закона "О социальной защите инвалидов в РФ" учреждения обязаны создать специальные условия пребывания и обеспечить комплексное медико-социальное сопровождение таких подследственных в изоляторе.</w:t>
      </w:r>
    </w:p>
    <w:p w:rsidR="00A758E1" w:rsidRPr="00D04547" w:rsidRDefault="00A758E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lastRenderedPageBreak/>
        <w:t>Законодательная база следственных действий в отношении подростков не ограничивается только российскими нормами - она также опирается на международные правовые акты. При этом главный акцент делается не на карательных мерах, а на создании условий для восстановления нормальной жизни и интеграции молодых правонарушителей в общество, обеспечивая при этом надежную правовую защиту их интересов.</w:t>
      </w:r>
    </w:p>
    <w:p w:rsidR="00472CD1" w:rsidRPr="00D04547" w:rsidRDefault="00472CD1" w:rsidP="00D04547">
      <w:pPr>
        <w:pStyle w:val="a9"/>
        <w:spacing w:beforeAutospacing="0" w:afterAutospacing="0" w:line="276" w:lineRule="auto"/>
        <w:ind w:firstLine="708"/>
        <w:jc w:val="center"/>
        <w:rPr>
          <w:lang w:val="ru-RU"/>
        </w:rPr>
      </w:pP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center"/>
        <w:rPr>
          <w:b/>
          <w:bCs/>
          <w:lang w:val="ru-RU"/>
        </w:rPr>
      </w:pPr>
      <w:r w:rsidRPr="00D04547">
        <w:rPr>
          <w:b/>
          <w:bCs/>
          <w:lang w:val="ru-RU"/>
        </w:rPr>
        <w:t>2. Особенности допроса несовершеннолетнего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Допрос, человека</w:t>
      </w:r>
      <w:r w:rsidR="00651489" w:rsidRPr="00D04547">
        <w:rPr>
          <w:lang w:val="ru-RU"/>
        </w:rPr>
        <w:t xml:space="preserve"> не достигшего возраста 18 лет,</w:t>
      </w:r>
      <w:r w:rsidRPr="00D04547">
        <w:rPr>
          <w:lang w:val="ru-RU"/>
        </w:rPr>
        <w:t xml:space="preserve"> является важным элементом предварительного следствия по делам, связанным с правонарушениями, совершенными подростками. Такое следственное действие требует особого подхода, поскольку несовершеннолетний является более уязвимым участником уголовного процесса, это обусловлено его возрастными и психологическими особенностями. На допросе несовершеннолетний может испытывать психологическое давление, быть подвержен влиянию окружающих, а также иметь ограниченные возможности для понимания всей сложности и серьезности ситуации, в которой он находится.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Согласно Уголовно-процессуальному кодексу Российской Федерации (УПК РФ), допрос несовершеннолетнего имеет ряд особенностей, направленных на защиту прав ребенка и создание условий для объективного выяснения обстоятельств дела. Важной особенностью является обязательное присутствие законного представителя несовершеннолетнего (родителя, опекуна или другого доверенного лица) при проведении допроса. </w:t>
      </w:r>
    </w:p>
    <w:p w:rsidR="00E1375B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Согласно ст. 425 УПК РФ, допрос несовершеннолетнего подозреваемого или обвиняемого проводится с учетом его возраста, психоэмоционального состояния и уровня развития. Важно, чтобы следователь учитывал, что подросток может не до конца осознавать последствия своих слов, особенно если он не имеет достаточного жизненного опыта. </w:t>
      </w:r>
      <w:r w:rsidR="00B61439" w:rsidRPr="00D04547">
        <w:rPr>
          <w:lang w:val="ru-RU"/>
        </w:rPr>
        <w:t xml:space="preserve">Привлечение специально обученных для работы с детьми </w:t>
      </w:r>
      <w:r w:rsidRPr="00D04547">
        <w:rPr>
          <w:lang w:val="ru-RU"/>
        </w:rPr>
        <w:t>психологов</w:t>
      </w:r>
      <w:r w:rsidR="00B61439" w:rsidRPr="00D04547">
        <w:rPr>
          <w:lang w:val="ru-RU"/>
        </w:rPr>
        <w:t xml:space="preserve"> может</w:t>
      </w:r>
      <w:r w:rsidRPr="00D04547">
        <w:rPr>
          <w:lang w:val="ru-RU"/>
        </w:rPr>
        <w:t xml:space="preserve"> помочь следователю наладить контакт с несовершеннолетним, провести допрос с минимальными психологическими травмами. </w:t>
      </w:r>
      <w:r w:rsidR="00E1375B" w:rsidRPr="00D04547">
        <w:rPr>
          <w:lang w:val="ru-RU"/>
        </w:rPr>
        <w:t>Благодаря глубокому анализу поступков подростков такие специалисты  выявляют внешнее влияния на них, и  раскрывают истинные мотивы их действий</w:t>
      </w:r>
      <w:r w:rsidR="00E1375B" w:rsidRPr="00D04547">
        <w:rPr>
          <w:rStyle w:val="a3"/>
        </w:rPr>
        <w:footnoteReference w:id="3"/>
      </w:r>
      <w:r w:rsidR="00E1375B" w:rsidRPr="00D04547">
        <w:rPr>
          <w:lang w:val="ru-RU"/>
        </w:rPr>
        <w:t>.</w:t>
      </w:r>
    </w:p>
    <w:p w:rsidR="009670FA" w:rsidRDefault="00E1375B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proofErr w:type="spellStart"/>
      <w:r w:rsidRPr="00D04547">
        <w:rPr>
          <w:lang w:val="ru-RU"/>
        </w:rPr>
        <w:t>Видеофиксация</w:t>
      </w:r>
      <w:proofErr w:type="spellEnd"/>
      <w:r w:rsidRPr="00D04547">
        <w:rPr>
          <w:lang w:val="ru-RU"/>
        </w:rPr>
        <w:t xml:space="preserve"> в процессе получения показаний у несовершеннолетних служит надежным инструментом защиты их законных интересов. Благодаря записи на камеру становится возможным контролировать и корректность проведения следственных действий с участием несовершеннолетних. </w:t>
      </w:r>
    </w:p>
    <w:p w:rsidR="00E1375B" w:rsidRPr="00D04547" w:rsidRDefault="00E1375B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Гуманный подход к допросу несовершеннолетних, исключающий психологическое давление и эмоциональные травмы, закреплен в различных международных документах, включая Конвенцию о правах ребенка. Современная система правосудия ориентируется не на карательные меры, а на восстановительный процесс, где главным приоритетом становится психологическое благополучие юного участника следственных действий.</w:t>
      </w:r>
    </w:p>
    <w:p w:rsidR="00472CD1" w:rsidRPr="00D04547" w:rsidRDefault="00C17C27" w:rsidP="00D04547">
      <w:pPr>
        <w:pStyle w:val="a9"/>
        <w:spacing w:line="276" w:lineRule="auto"/>
        <w:jc w:val="center"/>
        <w:rPr>
          <w:lang w:val="ru-RU"/>
        </w:rPr>
      </w:pPr>
      <w:r>
        <w:rPr>
          <w:rStyle w:val="a4"/>
          <w:lang w:val="ru-RU"/>
        </w:rPr>
        <w:t>3.</w:t>
      </w:r>
      <w:r w:rsidR="007D0C51" w:rsidRPr="00D04547">
        <w:rPr>
          <w:rStyle w:val="a4"/>
          <w:lang w:val="ru-RU"/>
        </w:rPr>
        <w:t xml:space="preserve"> Особенности рассмотрения дел несовершеннолетних в суде</w:t>
      </w:r>
    </w:p>
    <w:p w:rsidR="008A0EEB" w:rsidRPr="00D04547" w:rsidRDefault="008A0EEB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Учитывая специфику психологического развития и возрастные характеристики подростков, судопроизводство по делам несовершеннолетних правонарушителей </w:t>
      </w:r>
      <w:r w:rsidRPr="00D04547">
        <w:rPr>
          <w:lang w:val="ru-RU"/>
        </w:rPr>
        <w:lastRenderedPageBreak/>
        <w:t xml:space="preserve">выстраивается по особой модели. Международное право и национальные законы формируют комплексную систему правосудия, где приоритет отдается не карательным мерам, а созданию благоприятных условий для </w:t>
      </w:r>
      <w:proofErr w:type="spellStart"/>
      <w:r w:rsidRPr="00D04547">
        <w:rPr>
          <w:lang w:val="ru-RU"/>
        </w:rPr>
        <w:t>ресоциализации</w:t>
      </w:r>
      <w:proofErr w:type="spellEnd"/>
      <w:r w:rsidRPr="00D04547">
        <w:rPr>
          <w:lang w:val="ru-RU"/>
        </w:rPr>
        <w:t xml:space="preserve"> и защиты юридических интересов молодежи, оказавшейся в конфликте с законом.</w:t>
      </w:r>
    </w:p>
    <w:p w:rsidR="00C17C27" w:rsidRDefault="008A0EEB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Ключевым аспектом в рассмотрении дел с несовершеннолетними нарушителями в суде выступает персональный подход и принцип человечности при рассмотрении каждого случая. Опыт судебных разбирательств демонстрирует, что такая стратегия способствует успешной социальной адаптации подростков и их полноценному возвращению в общество, избегая излишне строгих наказаний. </w:t>
      </w:r>
    </w:p>
    <w:p w:rsidR="00DF038B" w:rsidRPr="00D04547" w:rsidRDefault="008A0EEB" w:rsidP="00C17C2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Практика показывает, что суды активно используют щадящие методы воздействия - от условных сроков до общественных работ и определения в специа</w:t>
      </w:r>
      <w:r w:rsidR="00C17C27">
        <w:rPr>
          <w:lang w:val="ru-RU"/>
        </w:rPr>
        <w:t>льные воспитательные заведения. К примеру, пр</w:t>
      </w:r>
      <w:r w:rsidRPr="00D04547">
        <w:rPr>
          <w:lang w:val="ru-RU"/>
        </w:rPr>
        <w:t>и рассмотрении дела № 1-129/2021 выяснилось, что на несовершеннолетнего оказывалось негативное влияние со стороны окружения, что привело к совершению правонарушения. Тщательно изучив характеристики учащегося и заключения специалистов-психологов, суд пришел к выводу о целесообразности применения альтернативной меры наказания. В результате было вынесено решение об условном осуждении с установлением испытательного периода, что позволило молодому человеку продолжить обучение и социальную адаптацию в привычной среде, не прибегая к изоляции от общества</w:t>
      </w:r>
      <w:r w:rsidR="00DF038B" w:rsidRPr="00D04547">
        <w:rPr>
          <w:rStyle w:val="a3"/>
        </w:rPr>
        <w:footnoteReference w:id="4"/>
      </w:r>
      <w:r w:rsidR="00DF038B" w:rsidRPr="00D04547">
        <w:rPr>
          <w:lang w:val="ru-RU"/>
        </w:rPr>
        <w:t>.</w:t>
      </w:r>
    </w:p>
    <w:p w:rsidR="00DF038B" w:rsidRPr="00D04547" w:rsidRDefault="00FC67B6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Р</w:t>
      </w:r>
      <w:r w:rsidR="00DF038B" w:rsidRPr="00D04547">
        <w:rPr>
          <w:lang w:val="ru-RU"/>
        </w:rPr>
        <w:t xml:space="preserve">ассмотрим </w:t>
      </w:r>
      <w:r w:rsidRPr="00D04547">
        <w:rPr>
          <w:lang w:val="ru-RU"/>
        </w:rPr>
        <w:t xml:space="preserve">второй </w:t>
      </w:r>
      <w:r w:rsidR="00DF038B" w:rsidRPr="00D04547">
        <w:rPr>
          <w:lang w:val="ru-RU"/>
        </w:rPr>
        <w:t>подобный пример. Учитывая юный возраст обвиняемого и факторы его психологического состояния, а также социальное окружение, судебная инстанция по делу № 1-129/2023 предпочла избежать заключения под стражу. Вместо этого был назначен домашний арест как альтернативная мера пресечения, что открыло перед молодым человеком возможность реабилитации в привычной для него обстановке</w:t>
      </w:r>
      <w:r w:rsidR="00DF038B" w:rsidRPr="00D04547">
        <w:rPr>
          <w:rStyle w:val="a3"/>
        </w:rPr>
        <w:footnoteReference w:id="5"/>
      </w:r>
      <w:r w:rsidR="00DF038B" w:rsidRPr="00D04547">
        <w:rPr>
          <w:lang w:val="ru-RU"/>
        </w:rPr>
        <w:t>.</w:t>
      </w:r>
    </w:p>
    <w:p w:rsidR="00FC67B6" w:rsidRPr="00D04547" w:rsidRDefault="00FC67B6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Также в судебной практике, что подтверждается делом № 1-416/2023 суд решил, что участие в защите интересов подростков должно происходить только в присутствии законных представителей. Психологическое благополучие и реабилитация несовершеннолетнего требуют активного вовлечения родителей или опекунов в судебный процесс. Законодательство четко регламентирует обязательное присутствие законных представителей при рассмотрении дел с участием детей и подростков. Их роль не ограничивается формальным присутствием – они выступают ключевыми фигурами в обеспечении соблюдения прав несовершеннолетнего на всех этапах разбирательства. Непрерывный контроль со стороны родителей или опекунов служит дополнительной гарантией справедливого и законного рассмотрения дела, особенно в сложных ситуациях, затрагивающих интересы юного участника процесса</w:t>
      </w:r>
      <w:r w:rsidRPr="00D04547">
        <w:rPr>
          <w:rStyle w:val="a3"/>
        </w:rPr>
        <w:footnoteReference w:id="6"/>
      </w:r>
      <w:r w:rsidRPr="00D04547">
        <w:rPr>
          <w:lang w:val="ru-RU"/>
        </w:rPr>
        <w:t>.</w:t>
      </w:r>
    </w:p>
    <w:p w:rsidR="00FC67B6" w:rsidRPr="00D04547" w:rsidRDefault="00FC67B6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Защита репутации и психологического благополучия подростка является приоритетом в </w:t>
      </w:r>
      <w:r w:rsidR="00712C53" w:rsidRPr="00D04547">
        <w:rPr>
          <w:lang w:val="ru-RU"/>
        </w:rPr>
        <w:t>судебном процессе,</w:t>
      </w:r>
      <w:r w:rsidRPr="00D04547">
        <w:rPr>
          <w:lang w:val="ru-RU"/>
        </w:rPr>
        <w:t xml:space="preserve"> что подтверждает дело № 1-68/2021, где суд засекретил материалы, невзирая на общественный резонанс. Конфиденциальность процесса гарантирует отсутствие публичных дискуссий и предотвращает возможные проблемы в дальнейшей жизни несовершеннолетнего. Закрытый формат заседаний и тщательно продуманные процедуры направлены на то, чтобы максимально оградить юного участника процесса от эмоциональных потрясений и психологических травм.</w:t>
      </w:r>
    </w:p>
    <w:p w:rsidR="00712C53" w:rsidRPr="00D04547" w:rsidRDefault="00712C53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lastRenderedPageBreak/>
        <w:t>При рассмотрении дела 1-129/2021, суд принял во внимание готовность молодого правонарушителя пройти психологическую реабилитацию и обучение правовым основам. Подобные программы социальной адаптации нередко становятся основанием для смягчения наказания в судебной практике, что и произошло в данном случае с несовершеннолетним подсудимым</w:t>
      </w:r>
      <w:r w:rsidRPr="00D04547">
        <w:rPr>
          <w:rStyle w:val="a3"/>
        </w:rPr>
        <w:footnoteReference w:id="7"/>
      </w:r>
      <w:r w:rsidRPr="00D04547">
        <w:rPr>
          <w:lang w:val="ru-RU"/>
        </w:rPr>
        <w:t>.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Кроме того, судебная практика показывает, что важную роль в установлении справедливости в делах несовершеннолетних играет социальное положение подростка, его отношения с семьей и образовательной средой. В некоторых случаях суды могут учитывать, что подросток не совершил преступление из злого умысла, а скорее стал жертвой сложных социальных условий. В деле 1-129/2021, например, было установлено, что правонарушение было совершено несовершеннолетним под давлением старших сверстников, что также повлияло на решение суда о назначении ему меры пресечения в виде обязательных работ, а не тюремного заключения</w:t>
      </w:r>
      <w:r w:rsidRPr="00D04547">
        <w:rPr>
          <w:rStyle w:val="a3"/>
        </w:rPr>
        <w:footnoteReference w:id="8"/>
      </w:r>
      <w:r w:rsidRPr="00D04547">
        <w:rPr>
          <w:lang w:val="ru-RU"/>
        </w:rPr>
        <w:t xml:space="preserve">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Таким образом, рассмотрение дел несовершеннолетних в суде требует учёта множества факторов, включая возрастные, психологические и социальные особенности подростка. Важнейшими принципами являются гуманизм, защита прав несовершеннолетних и соблюдение гарантий их реабилитации. Судебная практика демонстрирует, что применяемые меры наказания должны быть направлены на исправление подростка, а не на его изоляцию от общества, что является основой для успешной интеграции правонарушителей в социальную жизнь и предотвращения рецидивов.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jc w:val="center"/>
        <w:rPr>
          <w:b/>
          <w:bCs/>
          <w:lang w:val="ru-RU"/>
        </w:rPr>
      </w:pPr>
      <w:r w:rsidRPr="00D04547">
        <w:rPr>
          <w:b/>
          <w:bCs/>
          <w:lang w:val="ru-RU"/>
        </w:rPr>
        <w:t>Заключение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В ходе проведенного исследования были рассмотрены теоретические и практические аспекты предварительного следствия по делам несовершеннолетних, с особым акцентом на психологические и юридические особенности взаимодействия с несовершеннолетними правонарушителями. Изучены основные принципы уголовного судопроизводства в отношении несовершеннолетних, а также меры наказания и альтернативные методы воздействия, применяемые в ювенальной юстиции.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Цель исследования </w:t>
      </w:r>
      <w:r w:rsidR="00880085" w:rsidRPr="00D04547">
        <w:rPr>
          <w:lang w:val="ru-RU"/>
        </w:rPr>
        <w:t>-</w:t>
      </w:r>
      <w:r w:rsidRPr="00D04547">
        <w:rPr>
          <w:lang w:val="ru-RU"/>
        </w:rPr>
        <w:t xml:space="preserve"> анализ правовых основ и процедур, применяемых в процессе предварительного следствия по делам несовершеннолетних, была достигнута. Установлено, что уголовно-процессуальное законодательство Российской Федерации учитывает специфику несовершеннолетних правонарушителей, устанавливая для них особые процессуальные правила. </w:t>
      </w:r>
    </w:p>
    <w:p w:rsidR="00472CD1" w:rsidRPr="00D04547" w:rsidRDefault="007D0C51" w:rsidP="00D0454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 xml:space="preserve">Практическое применение результатов исследования возможно в процессе дальнейшего совершенствования правовых норм, регулирующих дело производства по делам несовершеннолетних, а также в образовательной деятельности при подготовке специалистов в области ювенальной юстиции, следователей и судей, работающих с несовершеннолетними правонарушителями. Рекомендуется использовать результаты исследования для улучшения процесса проведения следственных действий с несовершеннолетними, минимизации стресса и психологической </w:t>
      </w:r>
      <w:proofErr w:type="spellStart"/>
      <w:r w:rsidRPr="00D04547">
        <w:rPr>
          <w:lang w:val="ru-RU"/>
        </w:rPr>
        <w:t>травматизации</w:t>
      </w:r>
      <w:proofErr w:type="spellEnd"/>
      <w:r w:rsidRPr="00D04547">
        <w:rPr>
          <w:lang w:val="ru-RU"/>
        </w:rPr>
        <w:t xml:space="preserve"> подростков, а также для развития программ, способствующих эффективной реабилитации. </w:t>
      </w:r>
    </w:p>
    <w:p w:rsidR="00472CD1" w:rsidRPr="00D04547" w:rsidRDefault="007D0C51" w:rsidP="00C17C27">
      <w:pPr>
        <w:pStyle w:val="a9"/>
        <w:spacing w:beforeAutospacing="0" w:afterAutospacing="0" w:line="276" w:lineRule="auto"/>
        <w:ind w:firstLine="708"/>
        <w:jc w:val="both"/>
        <w:rPr>
          <w:lang w:val="ru-RU"/>
        </w:rPr>
      </w:pPr>
      <w:r w:rsidRPr="00D04547">
        <w:rPr>
          <w:lang w:val="ru-RU"/>
        </w:rPr>
        <w:t>Исследование показало, что существующая правовая база позволяет эффективно решать вопросы, связанные с наказанием несовершеннолетних правонарушителей, при этом основной акцент ставится на их исправление, реабили</w:t>
      </w:r>
      <w:r w:rsidR="00C17C27">
        <w:rPr>
          <w:lang w:val="ru-RU"/>
        </w:rPr>
        <w:t>тацию и возвращение в общество.</w:t>
      </w:r>
      <w:bookmarkStart w:id="0" w:name="_GoBack"/>
      <w:bookmarkEnd w:id="0"/>
    </w:p>
    <w:sectPr w:rsidR="00472CD1" w:rsidRPr="00D04547" w:rsidSect="00687962">
      <w:footerReference w:type="default" r:id="rId9"/>
      <w:pgSz w:w="11906" w:h="16838"/>
      <w:pgMar w:top="1134" w:right="566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B40" w:rsidRDefault="00D57B40">
      <w:r>
        <w:separator/>
      </w:r>
    </w:p>
  </w:endnote>
  <w:endnote w:type="continuationSeparator" w:id="0">
    <w:p w:rsidR="00D57B40" w:rsidRDefault="00D5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424729"/>
      <w:docPartObj>
        <w:docPartGallery w:val="Page Numbers (Bottom of Page)"/>
        <w:docPartUnique/>
      </w:docPartObj>
    </w:sdtPr>
    <w:sdtEndPr/>
    <w:sdtContent>
      <w:p w:rsidR="00687962" w:rsidRDefault="0068796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C27" w:rsidRPr="00C17C27">
          <w:rPr>
            <w:noProof/>
            <w:lang w:val="ru-RU"/>
          </w:rPr>
          <w:t>5</w:t>
        </w:r>
        <w:r>
          <w:fldChar w:fldCharType="end"/>
        </w:r>
      </w:p>
    </w:sdtContent>
  </w:sdt>
  <w:p w:rsidR="00472CD1" w:rsidRDefault="00472C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B40" w:rsidRDefault="00D57B40">
      <w:r>
        <w:separator/>
      </w:r>
    </w:p>
  </w:footnote>
  <w:footnote w:type="continuationSeparator" w:id="0">
    <w:p w:rsidR="00D57B40" w:rsidRDefault="00D57B40">
      <w:r>
        <w:continuationSeparator/>
      </w:r>
    </w:p>
  </w:footnote>
  <w:footnote w:id="1">
    <w:p w:rsidR="00472CD1" w:rsidRPr="00651489" w:rsidRDefault="007D0C51">
      <w:pPr>
        <w:pStyle w:val="a5"/>
        <w:rPr>
          <w:rFonts w:ascii="Times New Roman" w:eastAsia="SimSun" w:hAnsi="Times New Roman" w:cs="Times New Roman"/>
          <w:sz w:val="20"/>
          <w:szCs w:val="20"/>
          <w:lang w:val="ru-RU"/>
        </w:rPr>
      </w:pPr>
      <w:r>
        <w:rPr>
          <w:rStyle w:val="a3"/>
        </w:rPr>
        <w:footnoteRef/>
      </w:r>
      <w:r w:rsidRPr="00651489">
        <w:rPr>
          <w:lang w:val="ru-RU"/>
        </w:rPr>
        <w:t xml:space="preserve"> </w:t>
      </w:r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Уголовно-процессуальный кодекс Российской Федерации — Федеральный закон от 18 декабря 2001 г. № 174-ФЗ (с изменениями и дополнениями).</w:t>
      </w:r>
    </w:p>
  </w:footnote>
  <w:footnote w:id="2">
    <w:p w:rsidR="00A758E1" w:rsidRPr="00651489" w:rsidRDefault="00A758E1" w:rsidP="00A758E1">
      <w:pPr>
        <w:pStyle w:val="a5"/>
        <w:rPr>
          <w:rFonts w:ascii="Times New Roman" w:eastAsia="SimSun" w:hAnsi="Times New Roman" w:cs="Times New Roman"/>
          <w:sz w:val="20"/>
          <w:szCs w:val="20"/>
          <w:lang w:val="ru-RU"/>
        </w:rPr>
      </w:pPr>
      <w:r>
        <w:rPr>
          <w:rStyle w:val="a3"/>
        </w:rPr>
        <w:footnoteRef/>
      </w:r>
      <w:r w:rsidRPr="00651489">
        <w:rPr>
          <w:lang w:val="ru-RU"/>
        </w:rPr>
        <w:t xml:space="preserve"> </w:t>
      </w:r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Федеральный закон от 24 июля 1998 г. № 124-ФЗ "О защите прав ребенка".</w:t>
      </w:r>
    </w:p>
  </w:footnote>
  <w:footnote w:id="3">
    <w:p w:rsidR="00E1375B" w:rsidRPr="00651489" w:rsidRDefault="00E1375B" w:rsidP="00E1375B">
      <w:pPr>
        <w:pStyle w:val="a5"/>
        <w:rPr>
          <w:rFonts w:ascii="Times New Roman" w:eastAsia="SimSun" w:hAnsi="Times New Roman" w:cs="Times New Roman"/>
          <w:sz w:val="20"/>
          <w:szCs w:val="20"/>
          <w:lang w:val="ru-RU"/>
        </w:rPr>
      </w:pPr>
      <w:r>
        <w:rPr>
          <w:rStyle w:val="a3"/>
        </w:rPr>
        <w:footnoteRef/>
      </w:r>
      <w:r w:rsidRPr="00651489">
        <w:rPr>
          <w:lang w:val="ru-RU"/>
        </w:rPr>
        <w:t xml:space="preserve"> </w:t>
      </w:r>
      <w:proofErr w:type="spellStart"/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Хайбрахманова</w:t>
      </w:r>
      <w:proofErr w:type="spellEnd"/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 xml:space="preserve">, А. Д. Психологические особенности при проведении допроса </w:t>
      </w:r>
      <w:proofErr w:type="gramStart"/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несовершеннолетних  /</w:t>
      </w:r>
      <w:proofErr w:type="gramEnd"/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/ Молодой ученый. — 2019. — № 42 (280). — С. 130</w:t>
      </w:r>
    </w:p>
  </w:footnote>
  <w:footnote w:id="4">
    <w:p w:rsidR="00DF038B" w:rsidRPr="00651489" w:rsidRDefault="00DF038B" w:rsidP="00DF038B">
      <w:pPr>
        <w:pStyle w:val="a5"/>
        <w:rPr>
          <w:rFonts w:ascii="Times New Roman" w:eastAsia="SimSun" w:hAnsi="Times New Roman" w:cs="Times New Roman"/>
          <w:sz w:val="20"/>
          <w:szCs w:val="20"/>
          <w:lang w:val="ru-RU"/>
        </w:rPr>
      </w:pPr>
      <w:r>
        <w:rPr>
          <w:rStyle w:val="a3"/>
        </w:rPr>
        <w:footnoteRef/>
      </w:r>
      <w:r w:rsidRPr="00651489">
        <w:rPr>
          <w:lang w:val="ru-RU"/>
        </w:rPr>
        <w:t xml:space="preserve"> </w:t>
      </w:r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Приговор № 1-129/2021 от 27 июля 2021 г. по делу № 1-129/2021</w:t>
      </w:r>
    </w:p>
  </w:footnote>
  <w:footnote w:id="5">
    <w:p w:rsidR="00DF038B" w:rsidRPr="00651489" w:rsidRDefault="00DF038B" w:rsidP="00DF038B">
      <w:pPr>
        <w:pStyle w:val="a5"/>
        <w:rPr>
          <w:rFonts w:ascii="Times New Roman" w:eastAsia="SimSun" w:hAnsi="Times New Roman" w:cs="Times New Roman"/>
          <w:sz w:val="20"/>
          <w:szCs w:val="20"/>
          <w:lang w:val="ru-RU"/>
        </w:rPr>
      </w:pPr>
      <w:r>
        <w:rPr>
          <w:rStyle w:val="a3"/>
        </w:rPr>
        <w:footnoteRef/>
      </w:r>
      <w:r w:rsidRPr="00651489">
        <w:rPr>
          <w:lang w:val="ru-RU"/>
        </w:rPr>
        <w:t xml:space="preserve"> </w:t>
      </w:r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Приговор № 1-129/2023 1-13/2024 от 12 января 2024 г. по делу № 1-129/2023.</w:t>
      </w:r>
    </w:p>
  </w:footnote>
  <w:footnote w:id="6">
    <w:p w:rsidR="00FC67B6" w:rsidRPr="00651489" w:rsidRDefault="00FC67B6" w:rsidP="00FC67B6">
      <w:pPr>
        <w:pStyle w:val="a5"/>
        <w:rPr>
          <w:rFonts w:ascii="Times New Roman" w:eastAsia="SimSun" w:hAnsi="Times New Roman" w:cs="Times New Roman"/>
          <w:sz w:val="20"/>
          <w:szCs w:val="20"/>
          <w:lang w:val="ru-RU"/>
        </w:rPr>
      </w:pPr>
      <w:r>
        <w:rPr>
          <w:rStyle w:val="a3"/>
        </w:rPr>
        <w:footnoteRef/>
      </w:r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 xml:space="preserve"> Приговор № 1-416/2023 от 17 июля 2023 г. по делу № 1-416/2023</w:t>
      </w:r>
    </w:p>
  </w:footnote>
  <w:footnote w:id="7">
    <w:p w:rsidR="00712C53" w:rsidRPr="00651489" w:rsidRDefault="00712C53" w:rsidP="00712C53">
      <w:pPr>
        <w:pStyle w:val="a5"/>
        <w:rPr>
          <w:lang w:val="ru-RU"/>
        </w:rPr>
      </w:pPr>
      <w:r>
        <w:rPr>
          <w:rStyle w:val="a3"/>
        </w:rPr>
        <w:footnoteRef/>
      </w:r>
      <w:r w:rsidRPr="00651489">
        <w:rPr>
          <w:lang w:val="ru-RU"/>
        </w:rPr>
        <w:t xml:space="preserve"> </w:t>
      </w:r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Приговор № 1-129/2021 от 27 июля 2021 г. по делу № 1-129/2021</w:t>
      </w:r>
    </w:p>
  </w:footnote>
  <w:footnote w:id="8">
    <w:p w:rsidR="00472CD1" w:rsidRPr="00651489" w:rsidRDefault="007D0C51">
      <w:pPr>
        <w:pStyle w:val="a5"/>
        <w:rPr>
          <w:lang w:val="ru-RU"/>
        </w:rPr>
      </w:pPr>
      <w:r>
        <w:rPr>
          <w:rStyle w:val="a3"/>
        </w:rPr>
        <w:footnoteRef/>
      </w:r>
      <w:r w:rsidRPr="00651489">
        <w:rPr>
          <w:lang w:val="ru-RU"/>
        </w:rPr>
        <w:t xml:space="preserve">  </w:t>
      </w:r>
      <w:r w:rsidRPr="00651489">
        <w:rPr>
          <w:rFonts w:ascii="Times New Roman" w:eastAsia="SimSun" w:hAnsi="Times New Roman" w:cs="Times New Roman"/>
          <w:sz w:val="20"/>
          <w:szCs w:val="20"/>
          <w:lang w:val="ru-RU"/>
        </w:rPr>
        <w:t>Приговор № 1-129/2021 от 27 июля 2021 г. по делу № 1-129/2021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085059"/>
    <w:multiLevelType w:val="multilevel"/>
    <w:tmpl w:val="C9085059"/>
    <w:lvl w:ilvl="0">
      <w:start w:val="1"/>
      <w:numFmt w:val="decimal"/>
      <w:lvlText w:val="%1."/>
      <w:lvlJc w:val="left"/>
      <w:pPr>
        <w:tabs>
          <w:tab w:val="left" w:pos="720"/>
        </w:tabs>
        <w:ind w:left="7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DF2D818D"/>
    <w:multiLevelType w:val="multilevel"/>
    <w:tmpl w:val="DF2D818D"/>
    <w:lvl w:ilvl="0">
      <w:start w:val="1"/>
      <w:numFmt w:val="decimal"/>
      <w:lvlText w:val="%1."/>
      <w:lvlJc w:val="left"/>
      <w:pPr>
        <w:tabs>
          <w:tab w:val="left" w:pos="786"/>
        </w:tabs>
        <w:ind w:left="786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506"/>
        </w:tabs>
        <w:ind w:left="1506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226"/>
        </w:tabs>
        <w:ind w:left="2226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66"/>
        </w:tabs>
        <w:ind w:left="2946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86"/>
        </w:tabs>
        <w:ind w:left="3666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4006"/>
        </w:tabs>
        <w:ind w:left="4386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726"/>
        </w:tabs>
        <w:ind w:left="5106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446"/>
        </w:tabs>
        <w:ind w:left="5826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66"/>
        </w:tabs>
        <w:ind w:left="6546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B009FC"/>
    <w:rsid w:val="000258C4"/>
    <w:rsid w:val="00085675"/>
    <w:rsid w:val="0008606C"/>
    <w:rsid w:val="00091CCD"/>
    <w:rsid w:val="00144C82"/>
    <w:rsid w:val="002A7F81"/>
    <w:rsid w:val="00347342"/>
    <w:rsid w:val="00360BE8"/>
    <w:rsid w:val="00391306"/>
    <w:rsid w:val="0044167F"/>
    <w:rsid w:val="00461559"/>
    <w:rsid w:val="00472CD1"/>
    <w:rsid w:val="004D04CA"/>
    <w:rsid w:val="004D1EB5"/>
    <w:rsid w:val="00525A5F"/>
    <w:rsid w:val="005E3483"/>
    <w:rsid w:val="006326C3"/>
    <w:rsid w:val="00644BCC"/>
    <w:rsid w:val="00651489"/>
    <w:rsid w:val="00687962"/>
    <w:rsid w:val="006A0BE9"/>
    <w:rsid w:val="006B5A23"/>
    <w:rsid w:val="006F1AF5"/>
    <w:rsid w:val="00712C53"/>
    <w:rsid w:val="00732337"/>
    <w:rsid w:val="007C1138"/>
    <w:rsid w:val="007D0C51"/>
    <w:rsid w:val="007F02E5"/>
    <w:rsid w:val="007F5E7A"/>
    <w:rsid w:val="00804A8F"/>
    <w:rsid w:val="00823D2A"/>
    <w:rsid w:val="00880085"/>
    <w:rsid w:val="00890AA1"/>
    <w:rsid w:val="008A0EEB"/>
    <w:rsid w:val="00937A42"/>
    <w:rsid w:val="009670FA"/>
    <w:rsid w:val="009B16E6"/>
    <w:rsid w:val="00A41BCC"/>
    <w:rsid w:val="00A476D2"/>
    <w:rsid w:val="00A758E1"/>
    <w:rsid w:val="00AC7931"/>
    <w:rsid w:val="00B61439"/>
    <w:rsid w:val="00B61BD3"/>
    <w:rsid w:val="00B63045"/>
    <w:rsid w:val="00B75C07"/>
    <w:rsid w:val="00B83874"/>
    <w:rsid w:val="00B85696"/>
    <w:rsid w:val="00BC399E"/>
    <w:rsid w:val="00BC3CAE"/>
    <w:rsid w:val="00BC3F22"/>
    <w:rsid w:val="00BF5E28"/>
    <w:rsid w:val="00C10BD8"/>
    <w:rsid w:val="00C17C27"/>
    <w:rsid w:val="00C71DA1"/>
    <w:rsid w:val="00D04547"/>
    <w:rsid w:val="00D13340"/>
    <w:rsid w:val="00D27B5A"/>
    <w:rsid w:val="00D54B21"/>
    <w:rsid w:val="00D57B40"/>
    <w:rsid w:val="00D71071"/>
    <w:rsid w:val="00D8737D"/>
    <w:rsid w:val="00DC3C87"/>
    <w:rsid w:val="00DD50E3"/>
    <w:rsid w:val="00DF038B"/>
    <w:rsid w:val="00E1375B"/>
    <w:rsid w:val="00E92052"/>
    <w:rsid w:val="00EA25E0"/>
    <w:rsid w:val="00ED1F6D"/>
    <w:rsid w:val="00F065A5"/>
    <w:rsid w:val="00F14058"/>
    <w:rsid w:val="00F22BCA"/>
    <w:rsid w:val="00F23E27"/>
    <w:rsid w:val="00F24D48"/>
    <w:rsid w:val="00F72174"/>
    <w:rsid w:val="00F93386"/>
    <w:rsid w:val="00FB0808"/>
    <w:rsid w:val="00FC67B6"/>
    <w:rsid w:val="00FD2CBE"/>
    <w:rsid w:val="1E2E0AF1"/>
    <w:rsid w:val="55B009FC"/>
    <w:rsid w:val="56A2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871CE1"/>
  <w15:docId w15:val="{1D945FBD-E543-4FBB-B919-7EC48FFC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E28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BF5E28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3">
    <w:name w:val="heading 3"/>
    <w:next w:val="a"/>
    <w:semiHidden/>
    <w:unhideWhenUsed/>
    <w:qFormat/>
    <w:rsid w:val="00BF5E28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BF5E28"/>
    <w:rPr>
      <w:vertAlign w:val="superscript"/>
    </w:rPr>
  </w:style>
  <w:style w:type="character" w:styleId="a4">
    <w:name w:val="Strong"/>
    <w:basedOn w:val="a0"/>
    <w:qFormat/>
    <w:rsid w:val="00BF5E28"/>
    <w:rPr>
      <w:b/>
      <w:bCs/>
    </w:rPr>
  </w:style>
  <w:style w:type="paragraph" w:styleId="a5">
    <w:name w:val="footnote text"/>
    <w:basedOn w:val="a"/>
    <w:rsid w:val="00BF5E28"/>
    <w:pPr>
      <w:snapToGrid w:val="0"/>
    </w:pPr>
    <w:rPr>
      <w:sz w:val="18"/>
      <w:szCs w:val="18"/>
    </w:rPr>
  </w:style>
  <w:style w:type="paragraph" w:styleId="a6">
    <w:name w:val="header"/>
    <w:basedOn w:val="a"/>
    <w:rsid w:val="00BF5E28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BF5E28"/>
    <w:pPr>
      <w:tabs>
        <w:tab w:val="center" w:pos="4153"/>
        <w:tab w:val="right" w:pos="8306"/>
      </w:tabs>
    </w:pPr>
  </w:style>
  <w:style w:type="paragraph" w:styleId="a9">
    <w:name w:val="Normal (Web)"/>
    <w:qFormat/>
    <w:rsid w:val="00BF5E28"/>
    <w:pPr>
      <w:spacing w:beforeAutospacing="1" w:afterAutospacing="1"/>
    </w:pPr>
    <w:rPr>
      <w:sz w:val="24"/>
      <w:szCs w:val="24"/>
      <w:lang w:val="en-US" w:eastAsia="zh-CN"/>
    </w:rPr>
  </w:style>
  <w:style w:type="character" w:styleId="aa">
    <w:name w:val="Emphasis"/>
    <w:basedOn w:val="a0"/>
    <w:qFormat/>
    <w:rsid w:val="007C1138"/>
    <w:rPr>
      <w:i/>
      <w:iCs/>
    </w:rPr>
  </w:style>
  <w:style w:type="character" w:styleId="ab">
    <w:name w:val="Hyperlink"/>
    <w:basedOn w:val="a0"/>
    <w:unhideWhenUsed/>
    <w:rsid w:val="0008606C"/>
    <w:rPr>
      <w:color w:val="0563C1" w:themeColor="hyperlink"/>
      <w:u w:val="single"/>
    </w:rPr>
  </w:style>
  <w:style w:type="paragraph" w:styleId="ac">
    <w:name w:val="No Spacing"/>
    <w:link w:val="ad"/>
    <w:uiPriority w:val="1"/>
    <w:qFormat/>
    <w:rsid w:val="00937A42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937A42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4D04CA"/>
    <w:rPr>
      <w:rFonts w:asciiTheme="minorHAnsi" w:eastAsiaTheme="minorEastAsia" w:hAnsiTheme="minorHAnsi" w:cstheme="minorBid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0A584-5BB8-46D0-9D9C-9B52CF7C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Елисеева Т.А.</dc:creator>
  <cp:lastModifiedBy>Светлана Черемисова</cp:lastModifiedBy>
  <cp:revision>2</cp:revision>
  <dcterms:created xsi:type="dcterms:W3CDTF">2024-12-02T20:34:00Z</dcterms:created>
  <dcterms:modified xsi:type="dcterms:W3CDTF">2024-12-02T20:34:00Z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99A1D61AC7A44DE186F12C127C81083E_11</vt:lpwstr>
  </property>
</Properties>
</file>