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ru-RU"/>
        </w:rPr>
        <w:t xml:space="preserve">Что нужно знать о </w:t>
      </w:r>
      <w:r>
        <w:rPr>
          <w:b w:val="1"/>
          <w:bCs w:val="1"/>
          <w:sz w:val="32"/>
          <w:szCs w:val="32"/>
          <w:rtl w:val="0"/>
        </w:rPr>
        <w:t>Шалфе</w:t>
      </w:r>
      <w:r>
        <w:rPr>
          <w:b w:val="1"/>
          <w:bCs w:val="1"/>
          <w:sz w:val="32"/>
          <w:szCs w:val="32"/>
          <w:rtl w:val="0"/>
          <w:lang w:val="ru-RU"/>
        </w:rPr>
        <w:t>е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Шалфей</w:t>
      </w:r>
      <w:r>
        <w:rPr>
          <w:sz w:val="28"/>
          <w:szCs w:val="28"/>
          <w:rtl w:val="0"/>
          <w:lang w:val="ru-RU"/>
        </w:rPr>
        <w:t xml:space="preserve"> — одно из популярных растений в фитотерапии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его лечебные свойства известны давно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Помимо ингаляций и полосканий полости рта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его активно применяют в различных сферах медицины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в том числе — в составе лекарственных сборов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Но важно знать особенности этого растения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Шалфей</w:t>
      </w:r>
      <w:r>
        <w:rPr>
          <w:sz w:val="28"/>
          <w:szCs w:val="28"/>
          <w:rtl w:val="0"/>
          <w:lang w:val="ru-RU"/>
        </w:rPr>
        <w:t xml:space="preserve"> известен своими противовоспалительными и </w:t>
      </w:r>
      <w:r>
        <w:rPr>
          <w:sz w:val="28"/>
          <w:szCs w:val="28"/>
          <w:rtl w:val="0"/>
          <w:lang w:val="ru-RU"/>
        </w:rPr>
        <w:t>антимикробным</w:t>
      </w:r>
      <w:r>
        <w:rPr>
          <w:sz w:val="28"/>
          <w:szCs w:val="28"/>
          <w:rtl w:val="0"/>
          <w:lang w:val="ru-RU"/>
        </w:rPr>
        <w:t xml:space="preserve"> свойствами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помогает при влажном кашле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улучшает почечное кровообращение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Шалфеем</w:t>
      </w:r>
      <w:r>
        <w:rPr>
          <w:sz w:val="28"/>
          <w:szCs w:val="28"/>
          <w:rtl w:val="0"/>
          <w:lang w:val="ru-RU"/>
        </w:rPr>
        <w:t xml:space="preserve"> на протяжении веков лечили воспалительные заболевания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как кожных покровов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так и внутренних органов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Это растение содержит в себе массу полезных компонентов и биологически активных соединений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которые позволяют применять его в комплексном лечении мужских и женских проблем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Шалфей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чем уникально растение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составе этого небольшого растения определено множество полезных веществ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Это не только витамины и минералы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но и ряд биологически активных соединений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Это камедь и смолы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камфара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фруктовые кислоты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дубильные вещества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алкалоиды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сальвен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флавоноиды и фитонциды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За счет такого состава растение обладает целым рядом лечебно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профилактических эффектов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Это многолетняя трава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растущая на территории Европы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нашей страны и соседних государств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Его выращивают как культурное растение в полях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используя как фитосырье или компонент косметических средств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На основе шалфея готовят препараты против псориаза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им лечат больных туберкулезом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облегчают головные боли и ревматизм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проблемы почек и анемии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Кроме того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шалфей как пряность добавляют в некоторые блюда в кулинарии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его же относят к медоносам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Лечебные свойства шалфея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Шалфей в форме различных форм препаратов применяется как наружное и местное средство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Кроме того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настои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отвары или настойки могут применяться внутрь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Лечебный эффект растения достигается за счет комбинации витаминно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минеральных компонентов и биологически активных веществ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Шалфей применяется при лечении и профилактике</w:t>
      </w:r>
      <w:r>
        <w:rPr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воспаления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инфекций кожных покровов и слизистых оболочек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гинекологии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поражений верхних дыхательных путей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инфекционно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воспалительных процессов в бронхах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болезней мочеполовой системы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нарушений пищеварения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расстройств центральной нервной системы и ее вегетативных отделов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Кроме того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шалфей применяют для нормализации гормонального обмена и метаболизма на фоне похудения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При каждом заболевании определены свои формы фитотерапии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она назначается в составе комплексной терапии строго по рекомендации врача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Противопоказания шалфея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Хотя препарат относительно безопасен и эффективен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лечение им допустимо только после того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как исключены все возможные противопоказания к его приему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 некоторых случаях он может негативно повлиять на состояние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нужно заранее учитывать при составлении плана лечения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Среди ключевых противопоказаний выделяют</w:t>
      </w:r>
      <w:r>
        <w:rPr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аллергию или индивидуальную непереносимость компонентов фитосырья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все триместры беременности и период кормления грудью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наличие любых форм эпилепсии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развитие эндометриоза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возраст до </w:t>
      </w:r>
      <w:r>
        <w:rPr>
          <w:sz w:val="28"/>
          <w:szCs w:val="28"/>
          <w:rtl w:val="0"/>
        </w:rPr>
        <w:t>2-</w:t>
      </w:r>
      <w:r>
        <w:rPr>
          <w:sz w:val="28"/>
          <w:szCs w:val="28"/>
          <w:rtl w:val="0"/>
          <w:lang w:val="ru-RU"/>
        </w:rPr>
        <w:t>х лет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гипотоническая болезнь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период обострения хронических патологий мочевыделительной системы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повышение концентрации эстрогенов в крови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любые виды опухолей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поражения щитовидной железы</w:t>
      </w:r>
      <w:r>
        <w:rPr>
          <w:sz w:val="28"/>
          <w:szCs w:val="28"/>
          <w:rtl w:val="0"/>
        </w:rPr>
        <w:t>;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наличие бронхиальной астмы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1558888</wp:posOffset>
                </wp:positionH>
                <wp:positionV relativeFrom="line">
                  <wp:posOffset>424143</wp:posOffset>
                </wp:positionV>
                <wp:extent cx="3568700" cy="28448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700" cy="2844800"/>
                          <a:chOff x="0" y="0"/>
                          <a:chExt cx="3568700" cy="2844800"/>
                        </a:xfrm>
                      </wpg:grpSpPr>
                      <pic:pic xmlns:pic="http://schemas.openxmlformats.org/drawingml/2006/picture">
                        <pic:nvPicPr>
                          <pic:cNvPr id="1073741826" name="Без названия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88900"/>
                            <a:ext cx="3289300" cy="2463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0" cy="28448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22.7pt;margin-top:33.4pt;width:281.0pt;height:224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3568700,2844800">
                <w10:wrap type="topAndBottom" side="bothSides" anchorx="margin"/>
                <v:shape id="_x0000_s1027" type="#_x0000_t75" style="position:absolute;left:139700;top:88900;width:3289300;height:2463800;">
                  <v:imagedata r:id="rId4" o:title="Без названия.jpg"/>
                </v:shape>
                <v:shape id="_x0000_s1028" type="#_x0000_t75" style="position:absolute;left:0;top:0;width:3568700;height:2844800;">
                  <v:imagedata r:id="rId5" o:title=""/>
                </v:shape>
              </v:group>
            </w:pict>
          </mc:Fallback>
        </mc:AlternateConten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</w:pPr>
      <w:r>
        <w:rPr>
          <w:sz w:val="28"/>
          <w:szCs w:val="28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