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noProof/>
          <w:color w:val="385623" w:themeColor="accent6" w:themeShade="80"/>
          <w:lang w:eastAsia="ru-RU"/>
        </w:rPr>
        <w:drawing>
          <wp:anchor distT="0" distB="0" distL="114300" distR="114300" simplePos="0" relativeHeight="251658240" behindDoc="1" locked="0" layoutInCell="1" allowOverlap="1" wp14:anchorId="0101E2DE" wp14:editId="4068FDBE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6927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Муниципальное бюджетное дошкольное образовательное учреждение «Детский сад № 248» </w:t>
      </w: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(МБДОУ «Детский сад №248»)</w:t>
      </w: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22772" w:rsidRPr="00C01EF2" w:rsidRDefault="00C22772" w:rsidP="00C01EF2">
      <w:pPr>
        <w:spacing w:after="0" w:line="360" w:lineRule="auto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bookmarkStart w:id="0" w:name="_GoBack"/>
      <w:r w:rsidRPr="00C01EF2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Консультация для родителей</w:t>
      </w: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Тема: </w:t>
      </w:r>
      <w:r w:rsidRPr="00C01EF2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«Роль гаджетов </w:t>
      </w:r>
      <w:bookmarkEnd w:id="0"/>
      <w:r w:rsidRPr="00C01EF2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в развитии и формировании личности ребенка!».</w:t>
      </w:r>
    </w:p>
    <w:p w:rsidR="00C22772" w:rsidRPr="00C01EF2" w:rsidRDefault="00C22772" w:rsidP="00C01EF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C22772" w:rsidRPr="00C01EF2" w:rsidRDefault="00C22772" w:rsidP="00C01EF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C22772" w:rsidRPr="00C01EF2" w:rsidRDefault="00C22772" w:rsidP="00C01EF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C22772" w:rsidRPr="00C01EF2" w:rsidRDefault="00C22772" w:rsidP="00C01EF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C22772" w:rsidRPr="00C01EF2" w:rsidRDefault="00C22772" w:rsidP="00C01EF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C22772" w:rsidRPr="00C01EF2" w:rsidRDefault="00C01EF2" w:rsidP="00C01EF2">
      <w:pPr>
        <w:spacing w:after="0" w:line="360" w:lineRule="auto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                                                                                    </w:t>
      </w:r>
      <w:r w:rsidR="00C22772"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Подготовил:</w:t>
      </w:r>
    </w:p>
    <w:p w:rsidR="00C22772" w:rsidRPr="00C01EF2" w:rsidRDefault="00C01EF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                                                                </w:t>
      </w:r>
      <w:r w:rsidR="00C22772"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воспитатель </w:t>
      </w:r>
    </w:p>
    <w:p w:rsidR="00C22772" w:rsidRPr="00C01EF2" w:rsidRDefault="00C01EF2" w:rsidP="00C01EF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                                                                           </w:t>
      </w:r>
      <w:r w:rsidR="00C22772"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О.С. Каморкина</w:t>
      </w: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color w:val="385623" w:themeColor="accent6" w:themeShade="80"/>
        </w:rPr>
      </w:pPr>
    </w:p>
    <w:p w:rsidR="00C22772" w:rsidRPr="00C01EF2" w:rsidRDefault="00C2277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Барнаул</w:t>
      </w:r>
    </w:p>
    <w:p w:rsidR="00C01EF2" w:rsidRDefault="00C01EF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</w:t>
      </w:r>
    </w:p>
    <w:p w:rsidR="00C01EF2" w:rsidRDefault="00C01EF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FEDE555" wp14:editId="1483F128">
            <wp:simplePos x="0" y="0"/>
            <wp:positionH relativeFrom="column">
              <wp:posOffset>777240</wp:posOffset>
            </wp:positionH>
            <wp:positionV relativeFrom="paragraph">
              <wp:posOffset>-62865</wp:posOffset>
            </wp:positionV>
            <wp:extent cx="3571875" cy="1488116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8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F2">
        <w:rPr>
          <w:noProof/>
          <w:color w:val="385623" w:themeColor="accent6" w:themeShade="80"/>
          <w:lang w:eastAsia="ru-RU"/>
        </w:rPr>
        <w:drawing>
          <wp:anchor distT="0" distB="0" distL="114300" distR="114300" simplePos="0" relativeHeight="251661312" behindDoc="1" locked="0" layoutInCell="1" allowOverlap="1" wp14:anchorId="3F85D0D7" wp14:editId="0BA9ADC9">
            <wp:simplePos x="0" y="0"/>
            <wp:positionH relativeFrom="page">
              <wp:posOffset>22860</wp:posOffset>
            </wp:positionH>
            <wp:positionV relativeFrom="paragraph">
              <wp:posOffset>-715010</wp:posOffset>
            </wp:positionV>
            <wp:extent cx="7553325" cy="10669270"/>
            <wp:effectExtent l="0" t="0" r="9525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EF2" w:rsidRDefault="00C01EF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01EF2" w:rsidRDefault="00C01EF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01EF2" w:rsidRDefault="00C01EF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C22772" w:rsidRP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гаджетами. Как показывают современные социологические исследования, отношение родителей к внедрению гаджетов в жизнь ребёнка неоднозначное: одни активно их используют, другие настойчиво пытаются оградить своих детей от современных веяний. Поэтому, изучение проблемы влияния современных гаджетов на развитие детей дошкольного возраста является актуальным и должно носить междисциплинарный характер.</w:t>
      </w:r>
    </w:p>
    <w:p w:rsidR="00C22772" w:rsidRP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Как известно, в период дошкольного детства ребенок осваивает важнейший навык – ролевую игру, в процессе которой он воспроизводит поведение взрослых.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 По мнению Д. Б. </w:t>
      </w:r>
      <w:proofErr w:type="spellStart"/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Эльконина</w:t>
      </w:r>
      <w:proofErr w:type="spellEnd"/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, эволюция действия проходит следующий путь: ребенок ест ложкой, затем манипулирует ложкой («кормит куклу», как мама, далее его действия все более схематизируются, кормление превращается в уход, в отношение к другому человеку. Компьютерная же игра в исполнении дошкольника имеет другую 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психосоциальную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структуру. Для компьютерной игры характерны: </w:t>
      </w:r>
      <w:r w:rsidR="00C01EF2" w:rsidRPr="00C01EF2">
        <w:rPr>
          <w:noProof/>
          <w:color w:val="385623" w:themeColor="accent6" w:themeShade="8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776C30E" wp14:editId="4225B864">
            <wp:simplePos x="0" y="0"/>
            <wp:positionH relativeFrom="page">
              <wp:align>right</wp:align>
            </wp:positionH>
            <wp:positionV relativeFrom="paragraph">
              <wp:posOffset>-715010</wp:posOffset>
            </wp:positionV>
            <wp:extent cx="7553325" cy="10669270"/>
            <wp:effectExtent l="0" t="0" r="9525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преобладание механического следования игровому протоколу с погружением в мир звуков и ярких цветовых </w:t>
      </w:r>
      <w:r w:rsid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эффектов; 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многократный повтор действия для достижения результата; малоосмысленное продвижение по уровням сложности; попытки поймать, отсортировать или собрать что-то, преодолевая однотипные препятствия, уничтожая возникающие на пути преграды. Такая игра не требует от ребенка дошкольного возраста высокого интеллектуального потенциала, творчества, умения разговаривать, договариваться и сотрудничать, проявлять личностные душевные и нравственные качества. При этом она привлекает ребенка сенсорными эффектами, иллюзией управляемости, примитивным, понятным без слов сценарием, способностью самому наполнять свой досуг, независимо от друзей и родителей. </w:t>
      </w:r>
    </w:p>
    <w:p w:rsidR="00C22772" w:rsidRP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Игра ребенка на компьютере или планшете не требует эмоциональной включенности в этот процесс родителя, его участия, помощи и содействия, что отражается на степени детско-родительской привязанности. Роль родителя 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трансформируется: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постепенно ребенок воспринимает его как «хранителя гаджета» или досадное препятствие на пути к любимому устройству.</w:t>
      </w:r>
    </w:p>
    <w:p w:rsid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Изучая проблему влияния игровых гаджетов на развитие ребенка, специалисты утверждает, что у детей, которые с раннего возраста чрезмерно увлекались компьютерными играми, выявлен новый вид заболевания – синдром видеоигровой эпилепсии. Кроме того, у детей отмечено формирование негативных черт характера: </w:t>
      </w:r>
      <w:r w:rsidR="00C01EF2" w:rsidRPr="00C01EF2">
        <w:rPr>
          <w:noProof/>
          <w:color w:val="385623" w:themeColor="accent6" w:themeShade="8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721B09B" wp14:editId="2280EEDF">
            <wp:simplePos x="0" y="0"/>
            <wp:positionH relativeFrom="page">
              <wp:align>left</wp:align>
            </wp:positionH>
            <wp:positionV relativeFrom="paragraph">
              <wp:posOffset>-709295</wp:posOffset>
            </wp:positionV>
            <wp:extent cx="7553325" cy="10669270"/>
            <wp:effectExtent l="0" t="0" r="9525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подозрительность, мнительность, враждебно-агрессивное отношение к близким, вспыльчивость.</w:t>
      </w:r>
    </w:p>
    <w:p w:rsidR="00C22772" w:rsidRPr="00C01EF2" w:rsidRDefault="00C01EF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15B8D52" wp14:editId="220B1742">
            <wp:extent cx="2295525" cy="1721644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19" cy="172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72" w:rsidRP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Среди негативных факторов влияния гаджетов на развитие детей дошкольного возраста, современные ученые выделяют, в первую очередь, физические недомогания. Если ребенок часто играет в компьютерные игры, то, это чревато ухудшением зрения. Возникает синдром «сухого глаза». Это связано с тем, что из-за постоянной концентрации внимания человек перед монитором реже моргает. Дети очень увлечены игрой или просмотром мультфильма, и они забывают о таком простом действии. В результате слезная пленка высыхает и источается. Появляется ощущение сухости или «песка» в глазах, с которым дети борются своеобразно - начинают тереть их грязными руками, что, в свою очередь, может привести к различного рода заболеваниям. Еще один минус постоянного общения ребенка с современными технологиями - малоподвижный образ жизни. Дети, которые постоянно играют в планшетный компьютер или ноутбук, практически не двигаются, зачастую, сутулясь. Все это провоцирует искривление позвоночника и проблемы с осанкой. </w:t>
      </w:r>
    </w:p>
    <w:p w:rsidR="00C2277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Несмотря на большое количество минусов в использовании современных гаджетов детьми, существуют некоторые плюсы. </w:t>
      </w:r>
      <w:r w:rsidR="00C01EF2" w:rsidRPr="00C01EF2">
        <w:rPr>
          <w:noProof/>
          <w:color w:val="385623" w:themeColor="accent6" w:themeShade="8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1776C30E" wp14:editId="4225B864">
            <wp:simplePos x="0" y="0"/>
            <wp:positionH relativeFrom="page">
              <wp:align>right</wp:align>
            </wp:positionH>
            <wp:positionV relativeFrom="paragraph">
              <wp:posOffset>-715010</wp:posOffset>
            </wp:positionV>
            <wp:extent cx="7553325" cy="10669270"/>
            <wp:effectExtent l="0" t="0" r="9525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Дошкольники достаточно тяжело переносят длительное ожидание в очередях, дальнюю дорогу. Игрушки, книги, фломастеры и альбом далеко не всегда могут оказаться под рукой, а вот с гаджетами взрослые не расстаются, и тут они будут очень кстати. Смартфон или планшет с мультфильмами, играми или интересными приложениями помогут скрасить ребёнку томительные минуты ожидания. Кроме того, некоторые компьютерные игры и приложения способствуют развитию внимания, памяти, логического мышления, учат читать, считать, рисовать. Так же существуют познавательные мультфильмы, которые позволяют ребенку получить новые знания об окружающем мире.</w:t>
      </w:r>
    </w:p>
    <w:p w:rsidR="00C01EF2" w:rsidRPr="00C01EF2" w:rsidRDefault="00C01EF2" w:rsidP="00C01EF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4C1649B" wp14:editId="3B60BD7D">
            <wp:extent cx="2766118" cy="15525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444" cy="156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DE" w:rsidRPr="00C01EF2" w:rsidRDefault="00C22772" w:rsidP="00C22772">
      <w:pPr>
        <w:spacing w:after="0" w:line="360" w:lineRule="auto"/>
        <w:ind w:firstLine="709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Таким образом, проблема влияния современных гаджетов на развитие детей дошкольного возраста имеет неоднозначный характер. С одной стороны, в научной литературе описано много случаев негативного влияния как на физическое развитие, так и на психику ребенка, 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>с другой</w:t>
      </w:r>
      <w:r w:rsidRPr="00C01EF2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– современное общество немыслимо без использования инновационных технологий и дети являются неотъемлемой частью этого общества. Поэтому, основной задачей родителей будет являться соблюдение строгой договоренности с ребенком об использовании гаджетов.</w:t>
      </w:r>
    </w:p>
    <w:sectPr w:rsidR="000C3ADE" w:rsidRPr="00C0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61"/>
    <w:rsid w:val="007D6F61"/>
    <w:rsid w:val="00A5343A"/>
    <w:rsid w:val="00C01EF2"/>
    <w:rsid w:val="00C22772"/>
    <w:rsid w:val="00C72E47"/>
    <w:rsid w:val="00D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4BDC"/>
  <w15:chartTrackingRefBased/>
  <w15:docId w15:val="{299ADCFE-BFDB-462E-A4DA-3490B67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5868-94B1-4372-B349-79C9C5D8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2024-10-15T13:28:00Z</dcterms:created>
  <dcterms:modified xsi:type="dcterms:W3CDTF">2024-10-15T13:57:00Z</dcterms:modified>
</cp:coreProperties>
</file>