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658C7" w14:textId="63E2EA64" w:rsidR="00677524" w:rsidRPr="00677524" w:rsidRDefault="00677524" w:rsidP="00677524">
      <w:pPr>
        <w:spacing w:before="180" w:after="45" w:line="240" w:lineRule="auto"/>
        <w:jc w:val="center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Развитие речи детей раннего возраста</w:t>
      </w:r>
    </w:p>
    <w:p w14:paraId="48E8A15C" w14:textId="77777777" w:rsidR="00677524" w:rsidRPr="00677524" w:rsidRDefault="00677524" w:rsidP="00677524">
      <w:pPr>
        <w:spacing w:after="15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1F8322D0" w14:textId="0D2CCDC7" w:rsidR="00677524" w:rsidRPr="00677524" w:rsidRDefault="00677524" w:rsidP="00677524">
      <w:pPr>
        <w:spacing w:before="180" w:after="45" w:line="240" w:lineRule="auto"/>
        <w:jc w:val="center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bookmarkStart w:id="0" w:name="_Toc19481233"/>
      <w:bookmarkEnd w:id="0"/>
      <w:r w:rsidRPr="00677524">
        <w:rPr>
          <w:rFonts w:ascii="Calibri Light" w:hAnsi="Calibri Light" w:cs="Times New Roman"/>
          <w:color w:val="000000"/>
          <w:kern w:val="0"/>
          <w:sz w:val="32"/>
          <w:szCs w:val="32"/>
          <w14:ligatures w14:val="none"/>
        </w:rPr>
        <w:t> </w:t>
      </w:r>
      <w:r w:rsidRPr="00677524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Речевое развитие детей раннего возраста в условиях реализации ФГОС ДО</w:t>
      </w:r>
    </w:p>
    <w:p w14:paraId="04DB379E" w14:textId="77777777" w:rsidR="00677524" w:rsidRPr="00677524" w:rsidRDefault="00677524" w:rsidP="00677524">
      <w:pPr>
        <w:spacing w:after="0" w:line="240" w:lineRule="auto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-webkit-standard" w:eastAsia="Times New Roman" w:hAnsi="-webkit-standard" w:cs="Times New Roman"/>
          <w:noProof/>
          <w:color w:val="000000"/>
          <w:kern w:val="0"/>
          <w:sz w:val="27"/>
          <w:szCs w:val="27"/>
          <w14:ligatures w14:val="none"/>
        </w:rPr>
        <mc:AlternateContent>
          <mc:Choice Requires="wps">
            <w:drawing>
              <wp:inline distT="0" distB="0" distL="0" distR="0" wp14:anchorId="3AAB185D" wp14:editId="50D27184">
                <wp:extent cx="304800" cy="304800"/>
                <wp:effectExtent l="0" t="0" r="0" b="0"/>
                <wp:docPr id="479070025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F79052" id="Прямоугольник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Речь – система используемых человеком звуковых сигналов, письменных знаков и символов для представления, переработки, хранения и передачи информации.</w:t>
      </w:r>
    </w:p>
    <w:p w14:paraId="68F168C2" w14:textId="77777777" w:rsidR="00677524" w:rsidRPr="00677524" w:rsidRDefault="00677524" w:rsidP="00677524">
      <w:pPr>
        <w:spacing w:after="0" w:line="240" w:lineRule="auto"/>
        <w:jc w:val="both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                                                                                                   Р.С. Немов</w:t>
      </w:r>
    </w:p>
    <w:p w14:paraId="104CDBCE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Речь не является врожденной способностью человека, она формируется постепенно, вместе с развитием ребенка.</w:t>
      </w:r>
    </w:p>
    <w:p w14:paraId="6F9934F1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Из целевых ориентиров по ФГОС ДО:</w:t>
      </w:r>
    </w:p>
    <w:p w14:paraId="6390E9D9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«Ребенок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у ребёнка складываются предпосылки грамотности»</w:t>
      </w:r>
    </w:p>
    <w:p w14:paraId="4968240A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    Основной </w:t>
      </w:r>
      <w:r w:rsidRPr="00677524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целью</w:t>
      </w:r>
      <w:r w:rsidRPr="00677524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речевого развития  является: формирование устной речи и навыков речевого общения с окружающими на основе овладения литературным языком своего народа.</w:t>
      </w:r>
    </w:p>
    <w:p w14:paraId="3B3B774A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Задачи речевого развития в соответствии ФГОС ДО:</w:t>
      </w:r>
    </w:p>
    <w:p w14:paraId="735C1BAF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1. </w:t>
      </w:r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Овладение речью как средством общения.</w:t>
      </w:r>
    </w:p>
    <w:p w14:paraId="2F9F058E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2. </w:t>
      </w:r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Обогащение активного словаря.</w:t>
      </w:r>
    </w:p>
    <w:p w14:paraId="02A4F188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3. </w:t>
      </w:r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Развитие звуковой и интонационной культуры речи, фонематического слуха.</w:t>
      </w:r>
    </w:p>
    <w:p w14:paraId="0CD292D3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4. </w:t>
      </w:r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Развитие связной, грамматически правильной диалогической и монологической речи.</w:t>
      </w:r>
    </w:p>
    <w:p w14:paraId="055766C6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5. </w:t>
      </w:r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Развитие речевого творчества.</w:t>
      </w:r>
    </w:p>
    <w:p w14:paraId="050E744B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6. </w:t>
      </w:r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   Знакомство с книжной культурой, детской литературой, понимание на слух текстов различных жанров детской литературы.</w:t>
      </w:r>
    </w:p>
    <w:p w14:paraId="16901893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7. </w:t>
      </w:r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  Формирование звуковой  </w:t>
      </w:r>
      <w:proofErr w:type="spellStart"/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аналитико</w:t>
      </w:r>
      <w:proofErr w:type="spellEnd"/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 – синтетической активности как предпосылки обучения грамоте.</w:t>
      </w:r>
    </w:p>
    <w:p w14:paraId="310B7C3C" w14:textId="77777777" w:rsidR="00677524" w:rsidRPr="00677524" w:rsidRDefault="00677524" w:rsidP="00677524">
      <w:pPr>
        <w:spacing w:after="0" w:line="240" w:lineRule="auto"/>
        <w:ind w:left="540" w:firstLine="525"/>
        <w:jc w:val="both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Принципы речевого развития детей</w:t>
      </w:r>
    </w:p>
    <w:p w14:paraId="20A9E746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1. </w:t>
      </w:r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Принцип взаимодействия сенсорного, умственного и речевого развития</w:t>
      </w:r>
    </w:p>
    <w:p w14:paraId="311A1F9E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2. </w:t>
      </w:r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Принцип коммуникативно-деятельного подхода к развитию речи</w:t>
      </w:r>
    </w:p>
    <w:p w14:paraId="523BAE8D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3. </w:t>
      </w:r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Принцип развития языкового чутья</w:t>
      </w:r>
    </w:p>
    <w:p w14:paraId="56A4379E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lastRenderedPageBreak/>
        <w:t>4. </w:t>
      </w:r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Принцип формирования элементарного осознания явлений языка</w:t>
      </w:r>
    </w:p>
    <w:p w14:paraId="74F68934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5. </w:t>
      </w:r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Принцип взаимосвязи работы над различными сторонами речи</w:t>
      </w:r>
    </w:p>
    <w:p w14:paraId="30FA83CE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6. </w:t>
      </w:r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Принцип обогащения мотивации речевой деятельности</w:t>
      </w:r>
    </w:p>
    <w:p w14:paraId="159F4FAE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7. </w:t>
      </w:r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Принцип обеспечения активной языковой практики</w:t>
      </w:r>
    </w:p>
    <w:p w14:paraId="1BC07186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Основными направлениями работы</w:t>
      </w:r>
      <w:r w:rsidRPr="00677524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с детьми по развитию речи являются:</w:t>
      </w:r>
    </w:p>
    <w:p w14:paraId="40CFD4B5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1. Развитие словаря: освоение значений слов и их уместное употребление в соответствии с контекстом высказывания, с ситуацией, в которой происходит общение.</w:t>
      </w:r>
    </w:p>
    <w:p w14:paraId="001FF1FC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2. Воспитание звуковой культуры речи – развитие восприятия звуков родной речи и произношения.</w:t>
      </w:r>
    </w:p>
    <w:p w14:paraId="6492F5EF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3.Формирование грамматического строя речи (морфология, синтаксис, словообразование).</w:t>
      </w:r>
    </w:p>
    <w:p w14:paraId="74F1C42A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4. Развитие связной речи (диалогической, монологической).</w:t>
      </w:r>
    </w:p>
    <w:p w14:paraId="79FF6E86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5. Воспитание любви и интереса к художественному слову.</w:t>
      </w:r>
    </w:p>
    <w:p w14:paraId="574000D7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6. Формирование элементарного осознания явлений языка и речи (звук, слово)</w:t>
      </w:r>
    </w:p>
    <w:p w14:paraId="4D6D232D" w14:textId="77777777" w:rsidR="00677524" w:rsidRPr="00677524" w:rsidRDefault="00677524" w:rsidP="00677524">
      <w:pPr>
        <w:spacing w:after="0" w:line="240" w:lineRule="auto"/>
        <w:ind w:left="270" w:firstLine="525"/>
        <w:jc w:val="both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Методы развития речи</w:t>
      </w:r>
    </w:p>
    <w:p w14:paraId="6EEB64D7" w14:textId="77777777" w:rsidR="00677524" w:rsidRPr="00677524" w:rsidRDefault="00677524" w:rsidP="00677524">
      <w:pPr>
        <w:spacing w:after="0" w:line="240" w:lineRule="auto"/>
        <w:ind w:left="270" w:firstLine="525"/>
        <w:jc w:val="both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Мы все их знаем – это наглядные, словесные, практические. Это деление весьма условно, поскольку между ними нет резкой границы. Наглядные методы сопровождаются словом, а в словесных используются наглядные приемы. Практические методы также связаны и со словом, и с наглядным материалом. Причисление одних методов и приемов к наглядным, других к словесным или практическим зависит от преобладания наглядности, слова или действий как источника и основы высказывания.</w:t>
      </w:r>
    </w:p>
    <w:p w14:paraId="578870BC" w14:textId="77777777" w:rsidR="00677524" w:rsidRPr="00677524" w:rsidRDefault="00677524" w:rsidP="00677524">
      <w:pPr>
        <w:spacing w:after="0" w:line="240" w:lineRule="auto"/>
        <w:ind w:left="540" w:firstLine="525"/>
        <w:jc w:val="both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Средствами достижения цели</w:t>
      </w:r>
      <w:r w:rsidRPr="00677524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речевого развития детей  являются:</w:t>
      </w:r>
    </w:p>
    <w:p w14:paraId="2859B40A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Symbol" w:eastAsia="Times New Roman" w:hAnsi="Symbol" w:cs="Times New Roman"/>
          <w:color w:val="000000"/>
          <w:kern w:val="0"/>
          <w:sz w:val="15"/>
          <w:szCs w:val="15"/>
          <w14:ligatures w14:val="none"/>
        </w:rPr>
        <w:t>• </w:t>
      </w:r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Общение детей и взрослых</w:t>
      </w:r>
    </w:p>
    <w:p w14:paraId="145CB203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Symbol" w:eastAsia="Times New Roman" w:hAnsi="Symbol" w:cs="Times New Roman"/>
          <w:color w:val="000000"/>
          <w:kern w:val="0"/>
          <w:sz w:val="15"/>
          <w:szCs w:val="15"/>
          <w14:ligatures w14:val="none"/>
        </w:rPr>
        <w:t>• </w:t>
      </w:r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Культурная языковая среда, речь воспитателя</w:t>
      </w:r>
    </w:p>
    <w:p w14:paraId="4325D06A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Symbol" w:eastAsia="Times New Roman" w:hAnsi="Symbol" w:cs="Times New Roman"/>
          <w:color w:val="000000"/>
          <w:kern w:val="0"/>
          <w:sz w:val="15"/>
          <w:szCs w:val="15"/>
          <w14:ligatures w14:val="none"/>
        </w:rPr>
        <w:t>• </w:t>
      </w:r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Обучение родной речи в процессе НОД</w:t>
      </w:r>
    </w:p>
    <w:p w14:paraId="1CB95C9C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Symbol" w:eastAsia="Times New Roman" w:hAnsi="Symbol" w:cs="Times New Roman"/>
          <w:color w:val="000000"/>
          <w:kern w:val="0"/>
          <w:sz w:val="15"/>
          <w:szCs w:val="15"/>
          <w14:ligatures w14:val="none"/>
        </w:rPr>
        <w:t>• </w:t>
      </w:r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Художественная литература</w:t>
      </w:r>
    </w:p>
    <w:p w14:paraId="0E2287F2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Symbol" w:eastAsia="Times New Roman" w:hAnsi="Symbol" w:cs="Times New Roman"/>
          <w:color w:val="000000"/>
          <w:kern w:val="0"/>
          <w:sz w:val="15"/>
          <w:szCs w:val="15"/>
          <w14:ligatures w14:val="none"/>
        </w:rPr>
        <w:t>• </w:t>
      </w:r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Изобразительное искусство</w:t>
      </w:r>
    </w:p>
    <w:p w14:paraId="5DC5F606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Symbol" w:eastAsia="Times New Roman" w:hAnsi="Symbol" w:cs="Times New Roman"/>
          <w:color w:val="000000"/>
          <w:kern w:val="0"/>
          <w:sz w:val="15"/>
          <w:szCs w:val="15"/>
          <w14:ligatures w14:val="none"/>
        </w:rPr>
        <w:t>• </w:t>
      </w:r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Музыка, театр</w:t>
      </w:r>
    </w:p>
    <w:p w14:paraId="0E7C3D58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Symbol" w:eastAsia="Times New Roman" w:hAnsi="Symbol" w:cs="Times New Roman"/>
          <w:color w:val="000000"/>
          <w:kern w:val="0"/>
          <w:sz w:val="15"/>
          <w:szCs w:val="15"/>
          <w14:ligatures w14:val="none"/>
        </w:rPr>
        <w:t>• </w:t>
      </w:r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НОД по другим разделам программ</w:t>
      </w:r>
    </w:p>
    <w:p w14:paraId="4F4A016E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Symbol" w:eastAsia="Times New Roman" w:hAnsi="Symbol" w:cs="Times New Roman"/>
          <w:color w:val="000000"/>
          <w:kern w:val="0"/>
          <w:sz w:val="15"/>
          <w:szCs w:val="15"/>
          <w14:ligatures w14:val="none"/>
        </w:rPr>
        <w:t>• </w:t>
      </w:r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Игра</w:t>
      </w:r>
    </w:p>
    <w:p w14:paraId="6525B618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lastRenderedPageBreak/>
        <w:t>Условия развития  речевой активности  детей раннего возраста в рамках ФГОС.</w:t>
      </w:r>
    </w:p>
    <w:p w14:paraId="72C7AE74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Symbol" w:eastAsia="Times New Roman" w:hAnsi="Symbol" w:cs="Times New Roman"/>
          <w:color w:val="000000"/>
          <w:kern w:val="0"/>
          <w:sz w:val="15"/>
          <w:szCs w:val="15"/>
          <w14:ligatures w14:val="none"/>
        </w:rPr>
        <w:t>• </w:t>
      </w:r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Внимательное и  бережливое отношение взрослого к ребёнку.</w:t>
      </w:r>
      <w:r w:rsidRPr="00677524">
        <w:rPr>
          <w:rFonts w:ascii="-webkit-standard" w:eastAsia="Times New Roman" w:hAnsi="-webkit-standard" w:cs="Times New Roman"/>
          <w:color w:val="000000"/>
          <w:kern w:val="0"/>
          <w:sz w:val="32"/>
          <w:szCs w:val="32"/>
          <w14:ligatures w14:val="none"/>
        </w:rPr>
        <w:t> </w:t>
      </w:r>
    </w:p>
    <w:p w14:paraId="717C7C04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В раннем возрасте общение является основной формой воспитания. Общение – взаимоотношение взрослого с ребенком, которое включает обращение взрослого к ребенку и ответ ребенка. В результате малыш сам становится активно действующим лицом.</w:t>
      </w:r>
    </w:p>
    <w:p w14:paraId="4FAEAA9A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Symbol" w:eastAsia="Times New Roman" w:hAnsi="Symbol" w:cs="Times New Roman"/>
          <w:color w:val="000000"/>
          <w:kern w:val="0"/>
          <w:sz w:val="15"/>
          <w:szCs w:val="15"/>
          <w14:ligatures w14:val="none"/>
        </w:rPr>
        <w:t>• </w:t>
      </w:r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Организация совместной деятельности  ребёнка со взрослым доступной по форме и средствам.</w:t>
      </w:r>
    </w:p>
    <w:p w14:paraId="7AD3A73D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Symbol" w:eastAsia="Times New Roman" w:hAnsi="Symbol" w:cs="Times New Roman"/>
          <w:color w:val="000000"/>
          <w:kern w:val="0"/>
          <w:sz w:val="15"/>
          <w:szCs w:val="15"/>
          <w14:ligatures w14:val="none"/>
        </w:rPr>
        <w:t>• </w:t>
      </w:r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Правильный  подход воспитателя к организации образовательного процесса является ещё одним условием  активизации речи детей раннего возраста.</w:t>
      </w:r>
    </w:p>
    <w:p w14:paraId="24C3D270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 При его  организации необходимо следовать требованиям     дидактики. Предусмотреть время проведения игр-занятий по   речевому развитию.</w:t>
      </w:r>
      <w:r w:rsidRPr="00677524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br/>
        <w:t>Установлено, что лучшим временем для занятий с ребенком является первая часть бодрствования, когда малыш находится в состоянии оптимальной возбудимости и не сразу после еды, а спустя минут 30. Не рекомендуется проводить с детьми занятия в неблагоприятное для этого время: сразу после сна, когда ребенок еще находится в несколько заторможенном состоянии, сразу после прогулки, когда ребенок уже несколько утомлен, или непосредственно перед едой и перед сном, что снижает качество проведения следующего процесса.</w:t>
      </w:r>
    </w:p>
    <w:p w14:paraId="076CCF29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Игры-занятия с детьми проводятся небольшими подгруппами (7-8 человек) или индивидуально.</w:t>
      </w:r>
    </w:p>
    <w:p w14:paraId="7453FB68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Воспитатель обязан точно определить программное содержание, куда включаются воспитательные, образовательные, оздоровительные и развивающие задачи. Продумать, какой материал давать детям, как эффективней его преподносить. Предусмотреть варианты и способы размещения детей, чтобы им было удобно: все видно и слышно, и каждый ребенок принимал активное участие в меру своих сил и возможностей.</w:t>
      </w:r>
    </w:p>
    <w:p w14:paraId="54E0C8BB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-webkit-standard" w:eastAsia="Times New Roman" w:hAnsi="-webkit-standard" w:cs="Times New Roman"/>
          <w:noProof/>
          <w:color w:val="000000"/>
          <w:kern w:val="0"/>
          <w:sz w:val="27"/>
          <w:szCs w:val="27"/>
          <w14:ligatures w14:val="none"/>
        </w:rPr>
        <mc:AlternateContent>
          <mc:Choice Requires="wps">
            <w:drawing>
              <wp:inline distT="0" distB="0" distL="0" distR="0" wp14:anchorId="3459A49A" wp14:editId="6E0C8501">
                <wp:extent cx="304800" cy="304800"/>
                <wp:effectExtent l="0" t="0" r="0" b="0"/>
                <wp:docPr id="1873827935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0DF2EA"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Игры-занятия с детьми проводятся в занимательной, интересной форме. Наглядно-дидактический материал должен быть динамичным, ярким, звучащим.</w:t>
      </w:r>
    </w:p>
    <w:p w14:paraId="4E8182D4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Symbol" w:eastAsia="Times New Roman" w:hAnsi="Symbol" w:cs="Times New Roman"/>
          <w:color w:val="000000"/>
          <w:kern w:val="0"/>
          <w:sz w:val="15"/>
          <w:szCs w:val="15"/>
          <w14:ligatures w14:val="none"/>
        </w:rPr>
        <w:t>• </w:t>
      </w:r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Создание образовательного пространства, предоставляющего необходимые и достаточные возможности  для игрового, сенсорного, речевого и двигательного развития с разными материалами.</w:t>
      </w:r>
    </w:p>
    <w:p w14:paraId="5984D123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Symbol" w:eastAsia="Times New Roman" w:hAnsi="Symbol" w:cs="Times New Roman"/>
          <w:color w:val="000000"/>
          <w:kern w:val="0"/>
          <w:sz w:val="15"/>
          <w:szCs w:val="15"/>
          <w14:ligatures w14:val="none"/>
        </w:rPr>
        <w:lastRenderedPageBreak/>
        <w:t>• </w:t>
      </w:r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Налаживание тесного контакта воспитателя с родителями является одним из главных условий для развития речевой активности ребёнка.</w:t>
      </w:r>
    </w:p>
    <w:p w14:paraId="5758088D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Times New Roman" w:hAnsi="Times New Roman" w:cs="Times New Roman"/>
          <w:color w:val="000000"/>
          <w:kern w:val="0"/>
          <w:sz w:val="32"/>
          <w:szCs w:val="32"/>
          <w:shd w:val="clear" w:color="auto" w:fill="FFFFFF"/>
          <w14:ligatures w14:val="none"/>
        </w:rPr>
        <w:t>Это очень важно, чтобы мама, оставляя малыша в яслях, была спокойна, доверяя его сотрудникам дошкольного учреждения. Каждый день мы рассказываем родителям о том, как малыш провел время: как ел, как спал, во что и с кем играл, о чем мы с ним разговаривали</w:t>
      </w:r>
    </w:p>
    <w:p w14:paraId="674CE515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Times New Roman" w:hAnsi="Times New Roman" w:cs="Times New Roman"/>
          <w:color w:val="000000"/>
          <w:kern w:val="0"/>
          <w:sz w:val="32"/>
          <w:szCs w:val="32"/>
          <w:shd w:val="clear" w:color="auto" w:fill="FFFFFF"/>
          <w14:ligatures w14:val="none"/>
        </w:rPr>
        <w:t>Конечно, каждый ребенок индивидуален, и речь у всех развивается своими темпами, но существуют нормативы развития речи:</w:t>
      </w:r>
    </w:p>
    <w:p w14:paraId="0BFD4AFF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Times New Roman" w:hAnsi="Times New Roman" w:cs="Times New Roman"/>
          <w:color w:val="000000"/>
          <w:kern w:val="0"/>
          <w:sz w:val="32"/>
          <w:szCs w:val="32"/>
          <w:shd w:val="clear" w:color="auto" w:fill="FFFFFF"/>
          <w14:ligatures w14:val="none"/>
        </w:rPr>
        <w:t>к году словарный запас примерно должен составлять 9-15 слов; к 2 годам- 200-300 слов, а к 3 годам до 2000 слов.</w:t>
      </w:r>
    </w:p>
    <w:p w14:paraId="0F32CF7D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Times New Roman" w:hAnsi="Times New Roman" w:cs="Times New Roman"/>
          <w:color w:val="000000"/>
          <w:kern w:val="0"/>
          <w:sz w:val="32"/>
          <w:szCs w:val="32"/>
          <w:shd w:val="clear" w:color="auto" w:fill="FFFFFF"/>
          <w14:ligatures w14:val="none"/>
        </w:rPr>
        <w:t>Тревожные признаки речевого развития детей раннего возраста, это когда ребёнок:</w:t>
      </w:r>
    </w:p>
    <w:p w14:paraId="2B4EA064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Symbol" w:eastAsia="Times New Roman" w:hAnsi="Symbol" w:cs="Times New Roman"/>
          <w:color w:val="000000"/>
          <w:kern w:val="0"/>
          <w:sz w:val="15"/>
          <w:szCs w:val="15"/>
          <w14:ligatures w14:val="none"/>
        </w:rPr>
        <w:t>• </w:t>
      </w:r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14:ligatures w14:val="none"/>
        </w:rPr>
        <w:t>Не называет полностью имя и фамилию.</w:t>
      </w:r>
    </w:p>
    <w:p w14:paraId="026BD5BA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Symbol" w:eastAsia="Times New Roman" w:hAnsi="Symbol" w:cs="Times New Roman"/>
          <w:color w:val="000000"/>
          <w:kern w:val="0"/>
          <w:sz w:val="15"/>
          <w:szCs w:val="15"/>
          <w14:ligatures w14:val="none"/>
        </w:rPr>
        <w:t>• </w:t>
      </w:r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14:ligatures w14:val="none"/>
        </w:rPr>
        <w:t>Не понимает значения вопросов «Что?», «Где?»</w:t>
      </w:r>
    </w:p>
    <w:p w14:paraId="7DF2F94A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Symbol" w:eastAsia="Times New Roman" w:hAnsi="Symbol" w:cs="Times New Roman"/>
          <w:color w:val="000000"/>
          <w:kern w:val="0"/>
          <w:sz w:val="15"/>
          <w:szCs w:val="15"/>
          <w14:ligatures w14:val="none"/>
        </w:rPr>
        <w:t>• </w:t>
      </w:r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14:ligatures w14:val="none"/>
        </w:rPr>
        <w:t>Много использует слов, значения которых понятно только ребенку («тарабарщина»).</w:t>
      </w:r>
    </w:p>
    <w:p w14:paraId="6D5278FA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Symbol" w:eastAsia="Times New Roman" w:hAnsi="Symbol" w:cs="Times New Roman"/>
          <w:color w:val="000000"/>
          <w:kern w:val="0"/>
          <w:sz w:val="15"/>
          <w:szCs w:val="15"/>
          <w14:ligatures w14:val="none"/>
        </w:rPr>
        <w:t>• </w:t>
      </w:r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14:ligatures w14:val="none"/>
        </w:rPr>
        <w:t>Отвечает на вопрос  повтором  этого же вопроса.</w:t>
      </w:r>
    </w:p>
    <w:p w14:paraId="0FF81193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Symbol" w:eastAsia="Times New Roman" w:hAnsi="Symbol" w:cs="Times New Roman"/>
          <w:color w:val="000000"/>
          <w:kern w:val="0"/>
          <w:sz w:val="15"/>
          <w:szCs w:val="15"/>
          <w14:ligatures w14:val="none"/>
        </w:rPr>
        <w:t>• </w:t>
      </w:r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14:ligatures w14:val="none"/>
        </w:rPr>
        <w:t>Не использует больше одного слова за один раз.</w:t>
      </w:r>
    </w:p>
    <w:p w14:paraId="3AC6E688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Symbol" w:eastAsia="Times New Roman" w:hAnsi="Symbol" w:cs="Times New Roman"/>
          <w:color w:val="000000"/>
          <w:kern w:val="0"/>
          <w:sz w:val="15"/>
          <w:szCs w:val="15"/>
          <w14:ligatures w14:val="none"/>
        </w:rPr>
        <w:t>• </w:t>
      </w:r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14:ligatures w14:val="none"/>
        </w:rPr>
        <w:t>Указывает на предмет, раньше, чем называют его.</w:t>
      </w:r>
    </w:p>
    <w:p w14:paraId="7B86B6BC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Symbol" w:eastAsia="Times New Roman" w:hAnsi="Symbol" w:cs="Times New Roman"/>
          <w:color w:val="000000"/>
          <w:kern w:val="0"/>
          <w:sz w:val="15"/>
          <w:szCs w:val="15"/>
          <w14:ligatures w14:val="none"/>
        </w:rPr>
        <w:t>• </w:t>
      </w:r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14:ligatures w14:val="none"/>
        </w:rPr>
        <w:t>Не может назвать каждый предмет на картинке.</w:t>
      </w:r>
    </w:p>
    <w:p w14:paraId="7A1D4780" w14:textId="77777777" w:rsidR="00677524" w:rsidRPr="00677524" w:rsidRDefault="00677524" w:rsidP="00677524">
      <w:pPr>
        <w:spacing w:after="0" w:line="240" w:lineRule="auto"/>
        <w:ind w:left="270" w:firstLine="525"/>
        <w:jc w:val="both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Times New Roman" w:hAnsi="Times New Roman" w:cs="Times New Roman"/>
          <w:color w:val="000000"/>
          <w:kern w:val="0"/>
          <w:sz w:val="32"/>
          <w:szCs w:val="32"/>
          <w:shd w:val="clear" w:color="auto" w:fill="FFFFFF"/>
          <w14:ligatures w14:val="none"/>
        </w:rPr>
        <w:t>Существуют специальные приёмы развития и стимуляции речевой активности, такие как:</w:t>
      </w:r>
    </w:p>
    <w:p w14:paraId="504CE76B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Symbol" w:eastAsia="Times New Roman" w:hAnsi="Symbol" w:cs="Times New Roman"/>
          <w:color w:val="000000"/>
          <w:kern w:val="0"/>
          <w:sz w:val="15"/>
          <w:szCs w:val="15"/>
          <w14:ligatures w14:val="none"/>
        </w:rPr>
        <w:t>• </w:t>
      </w:r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14:ligatures w14:val="none"/>
        </w:rPr>
        <w:t>Разговор взрослого с самим собой в присутствии детей (сейчас мы пойдем одеваться на прогулку, мыть руки, открою кран и т.д.);</w:t>
      </w:r>
    </w:p>
    <w:p w14:paraId="3156DFB2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Symbol" w:eastAsia="Times New Roman" w:hAnsi="Symbol" w:cs="Times New Roman"/>
          <w:color w:val="000000"/>
          <w:kern w:val="0"/>
          <w:sz w:val="15"/>
          <w:szCs w:val="15"/>
          <w14:ligatures w14:val="none"/>
        </w:rPr>
        <w:t>• </w:t>
      </w:r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14:ligatures w14:val="none"/>
        </w:rPr>
        <w:t>Провокация – искусственное непонимание действий ребенка;</w:t>
      </w:r>
    </w:p>
    <w:p w14:paraId="6CD071C0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Symbol" w:eastAsia="Times New Roman" w:hAnsi="Symbol" w:cs="Times New Roman"/>
          <w:color w:val="000000"/>
          <w:kern w:val="0"/>
          <w:sz w:val="15"/>
          <w:szCs w:val="15"/>
          <w14:ligatures w14:val="none"/>
        </w:rPr>
        <w:t>• </w:t>
      </w:r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14:ligatures w14:val="none"/>
        </w:rPr>
        <w:t>Распространение – дополнение сказанного ребенком;</w:t>
      </w:r>
    </w:p>
    <w:p w14:paraId="13A8B489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Symbol" w:eastAsia="Times New Roman" w:hAnsi="Symbol" w:cs="Times New Roman"/>
          <w:color w:val="000000"/>
          <w:kern w:val="0"/>
          <w:sz w:val="15"/>
          <w:szCs w:val="15"/>
          <w14:ligatures w14:val="none"/>
        </w:rPr>
        <w:t>• </w:t>
      </w:r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14:ligatures w14:val="none"/>
        </w:rPr>
        <w:t>Использование игровых упражнений совместно с ребенком;</w:t>
      </w:r>
    </w:p>
    <w:p w14:paraId="4A22A0E5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Symbol" w:eastAsia="Times New Roman" w:hAnsi="Symbol" w:cs="Times New Roman"/>
          <w:color w:val="000000"/>
          <w:kern w:val="0"/>
          <w:sz w:val="15"/>
          <w:szCs w:val="15"/>
          <w14:ligatures w14:val="none"/>
        </w:rPr>
        <w:t>• </w:t>
      </w:r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14:ligatures w14:val="none"/>
        </w:rPr>
        <w:t>Выбор – предоставляйте ребенку возможность выбора;</w:t>
      </w:r>
    </w:p>
    <w:p w14:paraId="2D8342B7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Symbol" w:eastAsia="Times New Roman" w:hAnsi="Symbol" w:cs="Times New Roman"/>
          <w:color w:val="000000"/>
          <w:kern w:val="0"/>
          <w:sz w:val="15"/>
          <w:szCs w:val="15"/>
          <w14:ligatures w14:val="none"/>
        </w:rPr>
        <w:t>• </w:t>
      </w:r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14:ligatures w14:val="none"/>
        </w:rPr>
        <w:t>Игры с природным материалом;</w:t>
      </w:r>
    </w:p>
    <w:p w14:paraId="1FA331F0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Symbol" w:eastAsia="Times New Roman" w:hAnsi="Symbol" w:cs="Times New Roman"/>
          <w:color w:val="000000"/>
          <w:kern w:val="0"/>
          <w:sz w:val="15"/>
          <w:szCs w:val="15"/>
          <w14:ligatures w14:val="none"/>
        </w:rPr>
        <w:t>• </w:t>
      </w:r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14:ligatures w14:val="none"/>
        </w:rPr>
        <w:t>Продуктивные виды деятельности;</w:t>
      </w:r>
    </w:p>
    <w:p w14:paraId="52BF744A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Symbol" w:eastAsia="Times New Roman" w:hAnsi="Symbol" w:cs="Times New Roman"/>
          <w:color w:val="000000"/>
          <w:kern w:val="0"/>
          <w:sz w:val="15"/>
          <w:szCs w:val="15"/>
          <w14:ligatures w14:val="none"/>
        </w:rPr>
        <w:t>• </w:t>
      </w:r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14:ligatures w14:val="none"/>
        </w:rPr>
        <w:t>Замещение;</w:t>
      </w:r>
    </w:p>
    <w:p w14:paraId="15DD2C41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А также, упражнения по развитию речи у детей раннего возраста:</w:t>
      </w:r>
    </w:p>
    <w:p w14:paraId="60F76645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Symbol" w:eastAsia="Times New Roman" w:hAnsi="Symbol" w:cs="Times New Roman"/>
          <w:color w:val="000000"/>
          <w:kern w:val="0"/>
          <w:sz w:val="15"/>
          <w:szCs w:val="15"/>
          <w14:ligatures w14:val="none"/>
        </w:rPr>
        <w:t>• </w:t>
      </w:r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Упражнения по развитию мелкой </w:t>
      </w:r>
      <w:proofErr w:type="spellStart"/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моторики</w:t>
      </w:r>
      <w:proofErr w:type="spellEnd"/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– одни из самых действенных стимуляторов речи.</w:t>
      </w:r>
    </w:p>
    <w:p w14:paraId="0E1B48CD" w14:textId="77777777" w:rsidR="00677524" w:rsidRPr="00677524" w:rsidRDefault="00677524" w:rsidP="00677524">
      <w:pPr>
        <w:spacing w:after="0" w:line="240" w:lineRule="auto"/>
        <w:ind w:left="270" w:firstLine="525"/>
        <w:jc w:val="both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 Этих упражнений существует великое множество: разнообразные игры в мозаику, конструктор, пазл; лепка </w:t>
      </w:r>
      <w:r w:rsidRPr="00677524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lastRenderedPageBreak/>
        <w:t xml:space="preserve">пластилином (к играм для детей до года подойдет обычное тесто), перекладывание мелких предметов из одной емкости в другую, игры в шнуровки, </w:t>
      </w:r>
      <w:proofErr w:type="spellStart"/>
      <w:r w:rsidRPr="00677524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пальчиковые</w:t>
      </w:r>
      <w:proofErr w:type="spellEnd"/>
      <w:r w:rsidRPr="00677524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игры (сорока-белобока, пальчики-мальчики и др.)</w:t>
      </w:r>
    </w:p>
    <w:p w14:paraId="47C48AE2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Symbol" w:eastAsia="Times New Roman" w:hAnsi="Symbol" w:cs="Times New Roman"/>
          <w:color w:val="000000"/>
          <w:kern w:val="0"/>
          <w:sz w:val="15"/>
          <w:szCs w:val="15"/>
          <w14:ligatures w14:val="none"/>
        </w:rPr>
        <w:t>• </w:t>
      </w:r>
      <w:r w:rsidRPr="00677524">
        <w:rPr>
          <w:rFonts w:ascii="-webkit-standard" w:eastAsia="Times New Roman" w:hAnsi="-webkit-standard" w:cs="Times New Roman"/>
          <w:noProof/>
          <w:color w:val="000000"/>
          <w:kern w:val="0"/>
          <w:sz w:val="27"/>
          <w:szCs w:val="27"/>
          <w14:ligatures w14:val="none"/>
        </w:rPr>
        <mc:AlternateContent>
          <mc:Choice Requires="wps">
            <w:drawing>
              <wp:inline distT="0" distB="0" distL="0" distR="0" wp14:anchorId="71576821" wp14:editId="4142A210">
                <wp:extent cx="304800" cy="304800"/>
                <wp:effectExtent l="0" t="0" r="0" b="0"/>
                <wp:docPr id="63451469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6CF0D0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Физические упражнения. Упражнения с артикуляционным аппаратом: «</w:t>
      </w:r>
      <w:proofErr w:type="spellStart"/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поцелуйчики</w:t>
      </w:r>
      <w:proofErr w:type="spellEnd"/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», «губки-зубки», «потерялся язычок» и др.</w:t>
      </w:r>
    </w:p>
    <w:p w14:paraId="5A10D299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Symbol" w:eastAsia="Times New Roman" w:hAnsi="Symbol" w:cs="Times New Roman"/>
          <w:color w:val="000000"/>
          <w:kern w:val="0"/>
          <w:sz w:val="15"/>
          <w:szCs w:val="15"/>
          <w14:ligatures w14:val="none"/>
        </w:rPr>
        <w:t>• </w:t>
      </w:r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Голосовые упражнения.</w:t>
      </w:r>
    </w:p>
    <w:p w14:paraId="526C10E5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Symbol" w:eastAsia="Times New Roman" w:hAnsi="Symbol" w:cs="Times New Roman"/>
          <w:color w:val="000000"/>
          <w:kern w:val="0"/>
          <w:sz w:val="15"/>
          <w:szCs w:val="15"/>
          <w14:ligatures w14:val="none"/>
        </w:rPr>
        <w:t>• </w:t>
      </w:r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Упражнения на произношения согласных звуков (</w:t>
      </w:r>
      <w:proofErr w:type="spellStart"/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чистоговорки</w:t>
      </w:r>
      <w:proofErr w:type="spellEnd"/>
      <w:r w:rsidRPr="0067752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).</w:t>
      </w:r>
    </w:p>
    <w:p w14:paraId="16D10ED0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Ранний возраст - особый период развития ребенка.</w:t>
      </w:r>
      <w:r w:rsidRPr="00677524">
        <w:rPr>
          <w:rFonts w:ascii="Times New Roman" w:hAnsi="Times New Roman" w:cs="Times New Roman"/>
          <w:color w:val="000000"/>
          <w:kern w:val="0"/>
          <w:sz w:val="32"/>
          <w:szCs w:val="32"/>
          <w:shd w:val="clear" w:color="auto" w:fill="FFFFFF"/>
          <w14:ligatures w14:val="none"/>
        </w:rPr>
        <w:t> Речевые умения и навыки, которые мы закладываем в самом раннем возрасте, в 1 младшей группе это – необходимая база, без которой мы не сможем решить более сложных задач в старших возрастных группах.</w:t>
      </w:r>
      <w:r w:rsidRPr="00677524">
        <w:rPr>
          <w:rFonts w:ascii="-webkit-standard" w:hAnsi="-webkit-standard" w:cs="Times New Roman"/>
          <w:color w:val="000000"/>
          <w:kern w:val="0"/>
          <w:sz w:val="32"/>
          <w:szCs w:val="32"/>
          <w14:ligatures w14:val="none"/>
        </w:rPr>
        <w:t> </w:t>
      </w:r>
    </w:p>
    <w:p w14:paraId="6D32116F" w14:textId="77777777" w:rsidR="00677524" w:rsidRPr="00677524" w:rsidRDefault="00677524" w:rsidP="00677524">
      <w:pPr>
        <w:spacing w:after="0" w:line="240" w:lineRule="auto"/>
        <w:ind w:firstLine="525"/>
        <w:jc w:val="both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Таким образом, мы не только развиваем речь ребёнка, но и способствуем его полноценному, всестороннему развитию, в соответствии с требованиями ФГОС.</w:t>
      </w:r>
    </w:p>
    <w:p w14:paraId="34D3C14B" w14:textId="77777777" w:rsidR="00677524" w:rsidRPr="00677524" w:rsidRDefault="00677524" w:rsidP="00677524">
      <w:pPr>
        <w:spacing w:after="15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77524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1C1BBF53" w14:textId="77777777" w:rsidR="00677524" w:rsidRPr="00677524" w:rsidRDefault="00677524">
      <w:pPr>
        <w:rPr>
          <w:lang w:val="en-GB"/>
        </w:rPr>
      </w:pPr>
    </w:p>
    <w:sectPr w:rsidR="00677524" w:rsidRPr="00677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24"/>
    <w:rsid w:val="001C5D3B"/>
    <w:rsid w:val="002A0B71"/>
    <w:rsid w:val="00677524"/>
    <w:rsid w:val="008B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28482A"/>
  <w15:chartTrackingRefBased/>
  <w15:docId w15:val="{8D4D6E87-F639-0C4B-B897-66C82319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7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5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5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7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75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75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75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75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75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75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75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7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7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7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7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75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75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75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7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75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7524"/>
    <w:rPr>
      <w:b/>
      <w:bCs/>
      <w:smallCaps/>
      <w:color w:val="2F5496" w:themeColor="accent1" w:themeShade="BF"/>
      <w:spacing w:val="5"/>
    </w:rPr>
  </w:style>
  <w:style w:type="paragraph" w:customStyle="1" w:styleId="s13">
    <w:name w:val="s13"/>
    <w:basedOn w:val="a"/>
    <w:rsid w:val="0067752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a0"/>
    <w:rsid w:val="00677524"/>
  </w:style>
  <w:style w:type="character" w:customStyle="1" w:styleId="apple-converted-space">
    <w:name w:val="apple-converted-space"/>
    <w:basedOn w:val="a0"/>
    <w:rsid w:val="00677524"/>
  </w:style>
  <w:style w:type="paragraph" w:customStyle="1" w:styleId="s14">
    <w:name w:val="s14"/>
    <w:basedOn w:val="a"/>
    <w:rsid w:val="0067752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9">
    <w:name w:val="s19"/>
    <w:basedOn w:val="a"/>
    <w:rsid w:val="0067752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0">
    <w:name w:val="s20"/>
    <w:basedOn w:val="a"/>
    <w:rsid w:val="0067752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2">
    <w:name w:val="s22"/>
    <w:basedOn w:val="a0"/>
    <w:rsid w:val="00677524"/>
  </w:style>
  <w:style w:type="paragraph" w:customStyle="1" w:styleId="s24">
    <w:name w:val="s24"/>
    <w:basedOn w:val="a"/>
    <w:rsid w:val="0067752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5">
    <w:name w:val="s25"/>
    <w:basedOn w:val="a"/>
    <w:rsid w:val="0067752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6">
    <w:name w:val="s26"/>
    <w:basedOn w:val="a0"/>
    <w:rsid w:val="00677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1186</Words>
  <Characters>6766</Characters>
  <Application>Microsoft Office Word</Application>
  <DocSecurity>0</DocSecurity>
  <Lines>56</Lines>
  <Paragraphs>15</Paragraphs>
  <ScaleCrop>false</ScaleCrop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seda.manukyan87@gmail.com</dc:creator>
  <cp:keywords/>
  <dc:description/>
  <cp:lastModifiedBy>seda.manukyan87@gmail.com</cp:lastModifiedBy>
  <cp:revision>4</cp:revision>
  <dcterms:created xsi:type="dcterms:W3CDTF">2025-01-13T09:45:00Z</dcterms:created>
  <dcterms:modified xsi:type="dcterms:W3CDTF">2025-01-13T09:48:00Z</dcterms:modified>
</cp:coreProperties>
</file>