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17" w:rsidRPr="004B5B17" w:rsidRDefault="005313ED" w:rsidP="004B5B1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13E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B5B17" w:rsidRPr="004B5B17">
        <w:rPr>
          <w:rFonts w:ascii="Times New Roman" w:hAnsi="Times New Roman" w:cs="Times New Roman"/>
          <w:b/>
          <w:sz w:val="24"/>
          <w:szCs w:val="24"/>
        </w:rPr>
        <w:t>Лекция: «Музыка в современном мире: новаторство и традиции»</w:t>
      </w:r>
      <w:r w:rsidR="00926451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Аристотель утверждал, что с помощью музыки можно определенным образом влиять на формирование человека и что музыка способна оказывать известное воздействие на этическую сторону души. Великий врачеватель древности Авиценна называл мелодию "нелекарственным" способом лечения наряду с диетой, запахами и смехом.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III веке до нашей эры в Парфянском царстве был выстроен специальный музыкально-медицинский центр. Здесь музыкой лечили от тоски и душевных переживаний.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египтян была священная музыка, домашняя и военная. Для концертов священной музыки употреблялись лира, арфа и флейта, для празднеств - гитара, свирели, кастаньеты; войска в течение службы пользовались трубами, тамбуринами, барабанами.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Пифагор учился музыке в Египте и сделал музыку предметом науки в Италии. Получив сокровенные знания о божественной теории музыки, Пифагор основал науку о гармонии сфер, утвердив музыку как точную науку. Известно, что пифагорейцы пользовались специальными мелодиями против ярости и гнева. Они проводили занятия математикой под музыку, потому что заметили, что она благотворно влияет на интеллект.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проблем сегодняшнего дня, связанных с музыкальным воспитанием юношества и молодежи, педагогов волнует проблема легкой, развлекательной музыки и того места, которое эта музыка занимает в жизни юных поколений. В чем же заключается эта проблема, каковы возможные пути ее решения?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Интерес подростков и молодежи к легкой, развлекательной, особенно танцевальной музыке - явление само по себе столь естественное, что делать из него проблему равносильно тому, чтобы превращать в проблему саму молодость.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 представить себе девушку или юношу, не способных веселиться, не любящих потанцевать, не понимающих ни прелести озорной шутки, ни очарования лирической грусти!</w:t>
      </w:r>
      <w:proofErr w:type="gramEnd"/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результатов социологического исследования показал, что приобщение молодежи к музыкальной культуре осуществляется стихийно, неуправляемо. Обнаруживая тягу к музыке, молодые люди часто подражают модным стилям западной рок-музыки, зачастую не понимая смысла произведения. Возникает социальная дезорганизация, то есть состояние общества, когда культурные ценности, нормы и социальные связи отсутствуют.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 звуки современной "попсы" коровы ложатся и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отказываются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есть, растения быстрее вянут, а человек загромождает свое жизненное пространство хаотическими вибрациями. Западные медики ввели в свой лексикон новый диагноз - "музыкальный наркоман". Швейцарские ученые доказали, что после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рок-концерта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побывавшие на нем слушатели реагируют на природные раздражители в 3-5 раз хуже, чем обычно. Профессор Б.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Раух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утверждает, что прослушивание рок-музыки вызывает выделение так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называемых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стресс-гормонов, которые стирают значительную часть хранившейся информации в мозгу. Американские врачи во главе с ученым Р. Ларсеном утверждают, что повторяющийся ритм и низкочастотные колебания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бас-гитары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сильно влияют на состояние спинно-мозговой жидкости, и как следствие, на функционирование желез, регулирующих секреты гормонов; существенно изменяется уровень инсулина в крови.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Т.Э.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Тютюнникова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говорит, что в современном мире существует великое множество разнообразной музыки, у каждой есть свое место и предназначение, есть свои слушатели и исполнители, свои учителя и своя педагогика. Есть высокая музыка, художественная ценность которой общемировая, - ее произведения величественны, как горные вершины, возвышаются над миром людей; есть примитивная, она исчезает раньше, чем ее успеваешь заметить. Есть музыка высокодуховная и одновременно очень простая. Это древнейшая, первичная музыкальная стихия, элементарная по своей природе.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Современная ситуация в жизни нашего общества существенно отличается от той, которая была характерна для второй половины ХХ века. Пошатнулись устои культуры. Произошла определенная переоценка ценностей в сознании людей, особенно у молодежи,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которая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имея стабильного идеологического «сопровождения» по мере своего взросления, теряет духовные ориентиры.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Важнейшее направление школьной музыкальной работы - подготовка учащихся-подростков к самостоятельному знакомству с высокой музыкой, к музыкальному самообразованию. Помогая ученику изменять обстоятельства, при которых происходит его приобщение к музыке, делать эти обстоятельства более «человечными»,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гуманизированными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без чего музыкальное воспитание просто не состоится, учитель-музыкант, руководитель внеклассного музыкального коллектива способствуют и становлению благотворных внутренних изменений духовной культуры подростков, приобретающих в условиях приобщения к музыке опыт действенного, «практического» гуманизма.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своей работе с учащимися VIII классов я исхожу из следующего предположения: чтобы в ходе обучения музыкально развить подростков, приобщить их к музыкальному самообразованию и самовоспитанию, необходимо решить следующие основные задачи:</w:t>
      </w:r>
    </w:p>
    <w:p w:rsidR="004B5B17" w:rsidRPr="004B5B17" w:rsidRDefault="004B5B17" w:rsidP="004B5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раскрыть позитивные представления о связи музыкального искусства с жизнью человека и общества и всеми доступными художественно-воспитательными средствами развивать у подростков готовность к самостоятельному участию в музыкальной жизни сверстников и взрослых;</w:t>
      </w:r>
    </w:p>
    <w:p w:rsidR="004B5B17" w:rsidRPr="004B5B17" w:rsidRDefault="004B5B17" w:rsidP="004B5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вооружить подростков эстетически необходимыми, прочувствованными и актуальными для самообразовательной деятельности музыкальными знаниями и умениями;</w:t>
      </w:r>
    </w:p>
    <w:p w:rsidR="004B5B17" w:rsidRPr="004B5B17" w:rsidRDefault="004B5B17" w:rsidP="004B5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их оценочные суждения о месте, значении и возможностях музыкального искусства в развитии духовной культуры, в проектировании гуманных отношений между людьми;</w:t>
      </w:r>
    </w:p>
    <w:p w:rsidR="004B5B17" w:rsidRPr="004B5B17" w:rsidRDefault="004B5B17" w:rsidP="004B5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вызывать у подростков эмоциональный положительный отклик на высокохудожественные образцы музыки, развивать их стремление к эстетическому анализу музыкальных произведений, вдумчивому, эмоциональному, насыщенному, многократному и разностороннему их воспитанию;</w:t>
      </w:r>
    </w:p>
    <w:p w:rsidR="004B5B17" w:rsidRPr="004B5B17" w:rsidRDefault="004B5B17" w:rsidP="004B5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пробудить их стремление к музыкальному самообразованию.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тематике восьмого класса красной нитью проходит мысль о традициях и новаторстве в современном искусстве. Убедительным примером синтеза традиций и новаторства может служить опера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А.Рыбникова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нa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Авось». «Современная опера», как ее назвал сам композитор, опирается на глубокие традиции классической музыки и использует все новые достижения современного музыкального языка.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традициям мы можем отнести трактовку роли увертюры оперного спектакля как краткого конспекта, использование классических жанров (ария, речитатив, хор), деление оперы на музыкальные сцены (сцена молитвы, сцена бала), система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лейттем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Лейттема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судьбы, любви, Пречистой девы), полифонический способ развития - финал.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Новаторство заключено в трактовке жанра оперы - рок-опера, которая соединяет в себе черты классической оперы, мюзикла и рок-музыки.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Что же в </w:t>
      </w:r>
      <w:proofErr w:type="gramStart"/>
      <w:r w:rsidRPr="004B5B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рок-опере</w:t>
      </w:r>
      <w:proofErr w:type="gramEnd"/>
      <w:r w:rsidRPr="004B5B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от мюзикла?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B5B17" w:rsidRPr="004B5B17" w:rsidRDefault="004B5B17" w:rsidP="004B5B1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Обращение к литературным первоисточникам (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А.Вознесенский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спасающее сюжет от Банальности.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Переплетение "вечных тем" со злободневными проблемами.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Переплетение романтического (любовь графа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Резанова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Кончитты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трагического (рок, судьба).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Соединение современной и классической музыки (русская духовная музыка).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Музыка - активное действующее лицо.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Упрощение музыкальных жанров до песни, баллады ("Баллада о белом шиповнике").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Хор - как характеристика окружающей среды, как действующее лицо - "танцующий хор" - вследствие чего хоровая партия значительно облегчена.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8.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Манера пения, близкая к бытовому исполнению, как бы "между прочим" (ритмическая неточность, мелодическая неточность - "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невыпевание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мелодии", хрип, крик).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9.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Зрелищность, картинность, эффектность постановки.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же вносит в оперу рок-музыка?</w:t>
      </w:r>
    </w:p>
    <w:p w:rsidR="004B5B17" w:rsidRPr="004B5B17" w:rsidRDefault="004B5B17" w:rsidP="004B5B1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Главенствующее значение ритма.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Предельная насыщенность звучания.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Острота, обнаженность высказывания, что приводит к «антимузыкальной» манере пения.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Состав оркестра - электронные музыкальные инструменты, синтезаторы.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проанализируем образный строй оперы.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рок-опере «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Юнoнa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вось» Алексея Рыбникова две судьбы - два образа. Судьба графа Николая Петровича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Резанова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это образ, олицетворяющий верность долгу и служение Отечеству. Судьба дочери губернатора Сан-Франциско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Кончитты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светлый образ верной возлюбленной. Их темы своеобразно представлены в лаконичной увертюре, которую традиционно можно назвать «кратким конспектом», предсказанием судеб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Кончитты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Резанова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Образы сотканы из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звукоизобразительных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интонаций: удары корабельного колокола-рынды символизируют звон погребального колокола на смерть графа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Резанова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погибшего во славу Российского отечества; стонущий, завывающий, плачущий звук - вечные слезы и ожидание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Кончитты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образов судьбы главных героев продолжается в "Романсе морских офицеров" (стихотворение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А.Вознесенского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"Сага"). Рефреном романса звучат две фразы: "Я тебя никогда не забуду, я тебя никогда не увижу". Стоит обратить внимание на видоизменение эти фраз в романсе: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куплет:</w:t>
      </w:r>
    </w:p>
    <w:p w:rsidR="004B5B17" w:rsidRPr="004B5B17" w:rsidRDefault="004B5B17" w:rsidP="004B5B1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 меня никогда не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забудешь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меня никогда не увидишь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Кончитта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куплет:</w:t>
      </w:r>
    </w:p>
    <w:p w:rsidR="004B5B17" w:rsidRPr="004B5B17" w:rsidRDefault="004B5B17" w:rsidP="004B5B1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тебя никогда не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забуду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тебя никогда не увижу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Резанов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куплет:</w:t>
      </w:r>
    </w:p>
    <w:p w:rsidR="004B5B17" w:rsidRPr="004B5B17" w:rsidRDefault="004B5B17" w:rsidP="004B5B1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Возвращаться плохая примета.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тебя никогда не увижу (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Резанов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куплет:</w:t>
      </w:r>
    </w:p>
    <w:p w:rsidR="004B5B17" w:rsidRPr="004B5B17" w:rsidRDefault="004B5B17" w:rsidP="004B5B1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тебя никогда не 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забуду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тебя никогда не увижу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Кончитта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и 4 куплеты - смысловая кульминация - смерть помешает графу увидеться со своей возлюбленной, она же будет ждать графа 35 лет, после чего даст обет молчания и уйдет в монастырь. В сцене прощания эта мысль звучит определенно, так как рефрен разделяется: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Граф: Я тебя никогда не увижу.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Кончитта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Я тебя никогда не забуду.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в судьбе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Н.П.Резанова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одно таинственное предчувствие, </w:t>
      </w:r>
      <w:proofErr w:type="spellStart"/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opoe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вселил в него "взгляд Казанской божьей матери". В сцене молитвы есть такие слова:</w:t>
      </w:r>
    </w:p>
    <w:p w:rsidR="004B5B17" w:rsidRPr="004B5B17" w:rsidRDefault="004B5B17" w:rsidP="004B5B1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Меня по свету гонит страшный бред.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Душой я болен с отроческих лет,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на мне остановился взгляд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Казанской божьей матери!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Увидел в ней не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Вседержительницу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Деву,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женщину с вишневыми глазами.</w:t>
      </w: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Хотелось защитить ее, спасти!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Важная тема оперы – человек и Отечество: верность долгу, честное служение Отчизне. Эта тема необычайно злободневна и современна: скольких верных сынов «Родина» считает «изгоями», «блудными сынами», сколькие из них остались ее «погибшими замыслами»! А. Солженицын, А. Сахаров, А. Галич,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В.Высоцкий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 Тарковский, ребята-афганцы…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Беглый анализ содержания рок-оперы «Юнона и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вось» А. Рыбникова подсказывает выбор фрагментов, позволяющих познакомиться с главными темами произведения.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судьбы: увертюра, романс морских офицеров, сцена прощания.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любви: сцена бала (знакомство), «ожидание», эпилог «Аллилуйя».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Многогранность оперы будит ассоциации с другими произведениями искусства.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Музыка: </w:t>
      </w:r>
      <w:proofErr w:type="spellStart"/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С.Рахманинов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«Всенощное бдение»;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П.Чайковский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Увертюра-фантазия «Ромео и Джульетта»,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Э.Григ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«Песня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Сольвейг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»;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И.С.Бах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Марчелло «Концерт для клавира» ре минор, 2 часть.</w:t>
      </w:r>
      <w:proofErr w:type="gramEnd"/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Литература: Стихи о любви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Р.Бернс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В.Высоцкий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«Баллада о любви».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Изобразительное искусство: русская иконопись (Богоматерь с младенцем, «Казанская божья матерь»), </w:t>
      </w:r>
      <w:proofErr w:type="spell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К.Васильев</w:t>
      </w:r>
      <w:proofErr w:type="spell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«Ожидание».</w:t>
      </w:r>
    </w:p>
    <w:p w:rsidR="004B5B17" w:rsidRPr="004B5B17" w:rsidRDefault="004B5B17" w:rsidP="004B5B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 понимание и отношение к рок-опере Рыбникова «Юнона и</w:t>
      </w:r>
      <w:proofErr w:type="gramStart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4B5B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вось» учащиеся смогут выразить в домашнем задании: сочинении или рисунке, темы которых они выберут сообразно своими интересам и привязанностям. Домашнее задание может стать своеобразным тестом в определении жизненной позиции, глубины чувств и серьезности мыслей. В.А. Сухомлинский говорил: «Музыка – могучий источник мысли. Без музыкального воспитания невозможно полноценное умственное развитие ребенка».</w:t>
      </w:r>
    </w:p>
    <w:p w:rsidR="00934D91" w:rsidRDefault="0092645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0C40"/>
    <w:multiLevelType w:val="multilevel"/>
    <w:tmpl w:val="5AB4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17"/>
    <w:rsid w:val="004B5B17"/>
    <w:rsid w:val="005313ED"/>
    <w:rsid w:val="006848D7"/>
    <w:rsid w:val="00926451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5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5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27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2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9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2025-01-12T19:29:00Z</dcterms:created>
  <dcterms:modified xsi:type="dcterms:W3CDTF">2025-02-13T16:30:00Z</dcterms:modified>
</cp:coreProperties>
</file>