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772" w:rsidRDefault="00366F16">
      <w:pPr>
        <w:spacing w:line="360" w:lineRule="auto"/>
        <w:jc w:val="center"/>
      </w:pPr>
      <w:r>
        <w:rPr>
          <w:sz w:val="28"/>
          <w:szCs w:val="28"/>
        </w:rPr>
        <w:t>Научное общество учащихся</w:t>
      </w: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jc w:val="center"/>
        <w:rPr>
          <w:sz w:val="28"/>
          <w:szCs w:val="28"/>
        </w:rPr>
      </w:pPr>
    </w:p>
    <w:p w:rsidR="00A76772" w:rsidRDefault="00366F16">
      <w:pPr>
        <w:spacing w:line="360" w:lineRule="auto"/>
        <w:jc w:val="center"/>
      </w:pPr>
      <w:r>
        <w:rPr>
          <w:sz w:val="28"/>
          <w:szCs w:val="28"/>
        </w:rPr>
        <w:t>Муниципальное автономное общеобразовательное учреждение</w:t>
      </w:r>
    </w:p>
    <w:p w:rsidR="00A76772" w:rsidRDefault="00366F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 10</w:t>
      </w:r>
    </w:p>
    <w:p w:rsidR="00A76772" w:rsidRDefault="00366F16">
      <w:pPr>
        <w:spacing w:line="360" w:lineRule="auto"/>
        <w:jc w:val="center"/>
      </w:pPr>
      <w:r>
        <w:rPr>
          <w:sz w:val="28"/>
          <w:szCs w:val="28"/>
        </w:rPr>
        <w:t>им. Героя Советского Союза А.М. Кузнецова»</w:t>
      </w:r>
    </w:p>
    <w:p w:rsidR="00A76772" w:rsidRDefault="00366F16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Балахнинского</w:t>
      </w:r>
      <w:proofErr w:type="spellEnd"/>
      <w:r>
        <w:rPr>
          <w:sz w:val="28"/>
          <w:szCs w:val="28"/>
        </w:rPr>
        <w:t xml:space="preserve"> округа Нижегородской области</w:t>
      </w:r>
    </w:p>
    <w:p w:rsidR="00A76772" w:rsidRDefault="00A76772">
      <w:pPr>
        <w:rPr>
          <w:b/>
          <w:sz w:val="40"/>
          <w:szCs w:val="40"/>
        </w:rPr>
      </w:pPr>
    </w:p>
    <w:p w:rsidR="00A76772" w:rsidRDefault="00A76772">
      <w:pPr>
        <w:jc w:val="center"/>
        <w:rPr>
          <w:b/>
          <w:sz w:val="40"/>
          <w:szCs w:val="40"/>
        </w:rPr>
      </w:pPr>
    </w:p>
    <w:p w:rsidR="00A76772" w:rsidRDefault="00A76772">
      <w:pPr>
        <w:jc w:val="center"/>
        <w:rPr>
          <w:b/>
          <w:sz w:val="40"/>
          <w:szCs w:val="40"/>
        </w:rPr>
      </w:pPr>
    </w:p>
    <w:p w:rsidR="00A76772" w:rsidRDefault="00A76772">
      <w:pPr>
        <w:jc w:val="center"/>
        <w:rPr>
          <w:b/>
          <w:sz w:val="40"/>
          <w:szCs w:val="40"/>
        </w:rPr>
      </w:pPr>
    </w:p>
    <w:p w:rsidR="00A76772" w:rsidRDefault="00366F16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Использование правила </w:t>
      </w:r>
    </w:p>
    <w:p w:rsidR="00A76772" w:rsidRDefault="00366F16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«золотого сечения» при проектировании куполов храмов</w:t>
      </w:r>
    </w:p>
    <w:p w:rsidR="00A76772" w:rsidRDefault="00A76772">
      <w:pPr>
        <w:spacing w:line="360" w:lineRule="auto"/>
        <w:jc w:val="center"/>
        <w:rPr>
          <w:b/>
          <w:sz w:val="28"/>
          <w:szCs w:val="28"/>
        </w:rPr>
      </w:pPr>
    </w:p>
    <w:p w:rsidR="00A76772" w:rsidRDefault="00A76772">
      <w:pPr>
        <w:spacing w:line="360" w:lineRule="auto"/>
        <w:jc w:val="center"/>
        <w:rPr>
          <w:b/>
          <w:sz w:val="28"/>
          <w:szCs w:val="28"/>
        </w:rPr>
      </w:pPr>
    </w:p>
    <w:p w:rsidR="00A76772" w:rsidRDefault="00A76772">
      <w:pPr>
        <w:spacing w:line="360" w:lineRule="auto"/>
        <w:jc w:val="center"/>
        <w:rPr>
          <w:b/>
          <w:sz w:val="28"/>
          <w:szCs w:val="28"/>
        </w:rPr>
      </w:pPr>
    </w:p>
    <w:p w:rsidR="00A76772" w:rsidRDefault="00A76772">
      <w:pPr>
        <w:rPr>
          <w:b/>
          <w:sz w:val="28"/>
          <w:szCs w:val="28"/>
        </w:rPr>
      </w:pPr>
    </w:p>
    <w:p w:rsidR="00A76772" w:rsidRDefault="00A76772">
      <w:pPr>
        <w:jc w:val="right"/>
        <w:rPr>
          <w:sz w:val="28"/>
          <w:szCs w:val="28"/>
        </w:rPr>
      </w:pPr>
    </w:p>
    <w:p w:rsidR="00A76772" w:rsidRDefault="00A76772">
      <w:pPr>
        <w:jc w:val="right"/>
        <w:rPr>
          <w:sz w:val="28"/>
          <w:szCs w:val="28"/>
        </w:rPr>
      </w:pPr>
    </w:p>
    <w:p w:rsidR="00A76772" w:rsidRDefault="00A76772">
      <w:pPr>
        <w:jc w:val="right"/>
        <w:rPr>
          <w:sz w:val="28"/>
          <w:szCs w:val="28"/>
        </w:rPr>
      </w:pPr>
    </w:p>
    <w:p w:rsidR="00A76772" w:rsidRDefault="00A76772">
      <w:pPr>
        <w:jc w:val="right"/>
        <w:rPr>
          <w:sz w:val="28"/>
          <w:szCs w:val="28"/>
        </w:rPr>
      </w:pPr>
    </w:p>
    <w:p w:rsidR="00A76772" w:rsidRDefault="00A76772">
      <w:pPr>
        <w:jc w:val="right"/>
        <w:rPr>
          <w:sz w:val="28"/>
          <w:szCs w:val="28"/>
        </w:rPr>
      </w:pPr>
    </w:p>
    <w:p w:rsidR="00A76772" w:rsidRDefault="00366F1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Выполнила: Чернышева </w:t>
      </w:r>
      <w:proofErr w:type="spellStart"/>
      <w:r>
        <w:rPr>
          <w:sz w:val="28"/>
          <w:szCs w:val="28"/>
        </w:rPr>
        <w:t>Дарина</w:t>
      </w:r>
      <w:proofErr w:type="spellEnd"/>
      <w:r>
        <w:rPr>
          <w:sz w:val="28"/>
          <w:szCs w:val="28"/>
        </w:rPr>
        <w:t>,</w:t>
      </w:r>
    </w:p>
    <w:p w:rsidR="00A76772" w:rsidRDefault="00366F1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ученица 9 «Б» класса</w:t>
      </w:r>
    </w:p>
    <w:p w:rsidR="00A76772" w:rsidRDefault="00366F16">
      <w:pPr>
        <w:spacing w:line="360" w:lineRule="auto"/>
        <w:jc w:val="right"/>
      </w:pPr>
      <w:r>
        <w:rPr>
          <w:sz w:val="28"/>
          <w:szCs w:val="28"/>
        </w:rPr>
        <w:t>Научный руководитель: Киселёва Л.В.,</w:t>
      </w:r>
    </w:p>
    <w:p w:rsidR="00A76772" w:rsidRDefault="00366F16">
      <w:pPr>
        <w:spacing w:line="360" w:lineRule="auto"/>
        <w:jc w:val="right"/>
      </w:pPr>
      <w:r>
        <w:rPr>
          <w:sz w:val="28"/>
          <w:szCs w:val="28"/>
        </w:rPr>
        <w:t>учитель математики</w:t>
      </w:r>
    </w:p>
    <w:p w:rsidR="00A76772" w:rsidRPr="00120228" w:rsidRDefault="00A76772">
      <w:pPr>
        <w:spacing w:line="360" w:lineRule="auto"/>
        <w:rPr>
          <w:sz w:val="28"/>
          <w:szCs w:val="28"/>
        </w:rPr>
      </w:pPr>
    </w:p>
    <w:p w:rsidR="00A76772" w:rsidRPr="00120228" w:rsidRDefault="00366F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A76772" w:rsidRDefault="00366F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Балахна</w:t>
      </w:r>
    </w:p>
    <w:p w:rsidR="00A76772" w:rsidRDefault="00366F1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</w:p>
    <w:p w:rsidR="00A76772" w:rsidRDefault="00366F1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A76772" w:rsidRDefault="00366F1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Стр.</w:t>
      </w:r>
    </w:p>
    <w:p w:rsidR="00A76772" w:rsidRDefault="00366F16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Введение  …</w:t>
      </w:r>
      <w:proofErr w:type="gramEnd"/>
      <w:r>
        <w:rPr>
          <w:sz w:val="28"/>
          <w:szCs w:val="28"/>
        </w:rPr>
        <w:t>………………………………………………………………………….3</w:t>
      </w:r>
    </w:p>
    <w:p w:rsidR="00A76772" w:rsidRDefault="00366F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Обзор литературы……………………………………………………………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6</w:t>
      </w:r>
    </w:p>
    <w:p w:rsidR="00A76772" w:rsidRDefault="00366F16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История золотого сечения………………………………………………………6</w:t>
      </w:r>
    </w:p>
    <w:p w:rsidR="00A76772" w:rsidRDefault="00366F16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Чему равно золотое сечение?...............................................................................6</w:t>
      </w:r>
    </w:p>
    <w:p w:rsidR="00A76772" w:rsidRDefault="00366F16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Возникновения и развитие формы куполов храмов………………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……..7</w:t>
      </w:r>
    </w:p>
    <w:p w:rsidR="00A76772" w:rsidRDefault="00366F16">
      <w:pPr>
        <w:numPr>
          <w:ilvl w:val="1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Выводы по 1 главе……………………………………………………………...10</w:t>
      </w:r>
    </w:p>
    <w:p w:rsidR="00A76772" w:rsidRDefault="00366F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 Материалы и методики исследования……………………………………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.11</w:t>
      </w:r>
    </w:p>
    <w:p w:rsidR="00A76772" w:rsidRDefault="00366F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 Геометрическое построение церковного купола………………......................11 2.2 Исследование купола на храме Рождества Пресвятой Богородицы в Балахне…...…………</w:t>
      </w:r>
      <w:r w:rsidR="00120228">
        <w:rPr>
          <w:sz w:val="28"/>
          <w:szCs w:val="28"/>
        </w:rPr>
        <w:t>……………………………………</w:t>
      </w:r>
      <w:proofErr w:type="gramStart"/>
      <w:r w:rsidR="00120228">
        <w:rPr>
          <w:sz w:val="28"/>
          <w:szCs w:val="28"/>
        </w:rPr>
        <w:t>…,…</w:t>
      </w:r>
      <w:proofErr w:type="gramEnd"/>
      <w:r w:rsidR="00120228">
        <w:rPr>
          <w:sz w:val="28"/>
          <w:szCs w:val="28"/>
        </w:rPr>
        <w:t>……………….......15</w:t>
      </w:r>
    </w:p>
    <w:p w:rsidR="00A76772" w:rsidRDefault="00366F16">
      <w:pPr>
        <w:tabs>
          <w:tab w:val="left" w:pos="709"/>
          <w:tab w:val="left" w:pos="993"/>
          <w:tab w:val="left" w:pos="1276"/>
          <w:tab w:val="left" w:pos="15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 Выводы по 2 г</w:t>
      </w:r>
      <w:r w:rsidR="006E689A">
        <w:rPr>
          <w:sz w:val="28"/>
          <w:szCs w:val="28"/>
        </w:rPr>
        <w:t>лаве………………</w:t>
      </w:r>
      <w:proofErr w:type="gramStart"/>
      <w:r w:rsidR="006E689A">
        <w:rPr>
          <w:sz w:val="28"/>
          <w:szCs w:val="28"/>
        </w:rPr>
        <w:t>…….</w:t>
      </w:r>
      <w:proofErr w:type="gramEnd"/>
      <w:r w:rsidR="006E689A">
        <w:rPr>
          <w:sz w:val="28"/>
          <w:szCs w:val="28"/>
        </w:rPr>
        <w:t>………………………………………..19</w:t>
      </w:r>
    </w:p>
    <w:p w:rsidR="00A76772" w:rsidRDefault="00366F16">
      <w:pPr>
        <w:tabs>
          <w:tab w:val="left" w:pos="709"/>
          <w:tab w:val="left" w:pos="993"/>
          <w:tab w:val="left" w:pos="1276"/>
          <w:tab w:val="left" w:pos="15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 Результаты и их о</w:t>
      </w:r>
      <w:r w:rsidR="006E689A">
        <w:rPr>
          <w:sz w:val="28"/>
          <w:szCs w:val="28"/>
        </w:rPr>
        <w:t>бсуждение………………………………………………</w:t>
      </w:r>
      <w:proofErr w:type="gramStart"/>
      <w:r w:rsidR="006E689A">
        <w:rPr>
          <w:sz w:val="28"/>
          <w:szCs w:val="28"/>
        </w:rPr>
        <w:t>…….</w:t>
      </w:r>
      <w:proofErr w:type="gramEnd"/>
      <w:r w:rsidR="006E689A">
        <w:rPr>
          <w:sz w:val="28"/>
          <w:szCs w:val="28"/>
        </w:rPr>
        <w:t>20</w:t>
      </w:r>
    </w:p>
    <w:p w:rsidR="00A76772" w:rsidRDefault="00366F16">
      <w:pPr>
        <w:tabs>
          <w:tab w:val="left" w:pos="709"/>
          <w:tab w:val="left" w:pos="993"/>
          <w:tab w:val="left" w:pos="1276"/>
          <w:tab w:val="left" w:pos="15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 Результаты исс</w:t>
      </w:r>
      <w:r w:rsidR="006E689A">
        <w:rPr>
          <w:sz w:val="28"/>
          <w:szCs w:val="28"/>
        </w:rPr>
        <w:t>ледования………………………………………………………20</w:t>
      </w:r>
    </w:p>
    <w:p w:rsidR="00A76772" w:rsidRDefault="00366F16">
      <w:pPr>
        <w:tabs>
          <w:tab w:val="left" w:pos="709"/>
          <w:tab w:val="left" w:pos="993"/>
          <w:tab w:val="left" w:pos="1276"/>
          <w:tab w:val="left" w:pos="15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3.2 Выводы по 3 гл</w:t>
      </w:r>
      <w:r w:rsidR="00120228">
        <w:rPr>
          <w:sz w:val="28"/>
          <w:szCs w:val="28"/>
        </w:rPr>
        <w:t>аве…………………</w:t>
      </w:r>
      <w:r w:rsidR="006E689A">
        <w:rPr>
          <w:sz w:val="28"/>
          <w:szCs w:val="28"/>
        </w:rPr>
        <w:t>…………………………………………...20</w:t>
      </w:r>
    </w:p>
    <w:p w:rsidR="00A76772" w:rsidRDefault="00366F16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</w:t>
      </w:r>
      <w:r w:rsidR="006E689A">
        <w:rPr>
          <w:rFonts w:ascii="Times New Roman" w:hAnsi="Times New Roman"/>
          <w:sz w:val="28"/>
          <w:szCs w:val="28"/>
        </w:rPr>
        <w:t>е……………………………………………………………………</w:t>
      </w:r>
      <w:proofErr w:type="gramStart"/>
      <w:r w:rsidR="006E689A">
        <w:rPr>
          <w:rFonts w:ascii="Times New Roman" w:hAnsi="Times New Roman"/>
          <w:sz w:val="28"/>
          <w:szCs w:val="28"/>
        </w:rPr>
        <w:t>…….</w:t>
      </w:r>
      <w:proofErr w:type="gramEnd"/>
      <w:r w:rsidR="006E689A">
        <w:rPr>
          <w:rFonts w:ascii="Times New Roman" w:hAnsi="Times New Roman"/>
          <w:sz w:val="28"/>
          <w:szCs w:val="28"/>
        </w:rPr>
        <w:t>21</w:t>
      </w:r>
    </w:p>
    <w:p w:rsidR="00A76772" w:rsidRDefault="00366F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</w:t>
      </w:r>
      <w:r w:rsidR="006E689A">
        <w:rPr>
          <w:sz w:val="28"/>
          <w:szCs w:val="28"/>
        </w:rPr>
        <w:t>атуры…………………………………………………………………22</w:t>
      </w:r>
    </w:p>
    <w:p w:rsidR="00A76772" w:rsidRDefault="00366F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Приложения…</w:t>
      </w:r>
      <w:r w:rsidR="006E689A">
        <w:rPr>
          <w:sz w:val="28"/>
          <w:szCs w:val="28"/>
        </w:rPr>
        <w:t>…………………………………………………………</w:t>
      </w:r>
      <w:proofErr w:type="gramStart"/>
      <w:r w:rsidR="006E689A">
        <w:rPr>
          <w:sz w:val="28"/>
          <w:szCs w:val="28"/>
        </w:rPr>
        <w:t>…....</w:t>
      </w:r>
      <w:proofErr w:type="gramEnd"/>
      <w:r w:rsidR="006E689A">
        <w:rPr>
          <w:sz w:val="28"/>
          <w:szCs w:val="28"/>
        </w:rPr>
        <w:t>………23</w:t>
      </w: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rPr>
          <w:sz w:val="28"/>
          <w:szCs w:val="28"/>
        </w:rPr>
      </w:pPr>
    </w:p>
    <w:p w:rsidR="00A76772" w:rsidRDefault="00A76772">
      <w:pPr>
        <w:spacing w:line="360" w:lineRule="auto"/>
        <w:jc w:val="center"/>
        <w:rPr>
          <w:b/>
          <w:sz w:val="28"/>
          <w:szCs w:val="28"/>
        </w:rPr>
      </w:pPr>
    </w:p>
    <w:p w:rsidR="00A76772" w:rsidRDefault="00A76772">
      <w:pPr>
        <w:spacing w:line="360" w:lineRule="auto"/>
        <w:rPr>
          <w:b/>
          <w:sz w:val="28"/>
          <w:szCs w:val="28"/>
        </w:rPr>
      </w:pPr>
    </w:p>
    <w:p w:rsidR="00A76772" w:rsidRDefault="00366F1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A76772" w:rsidRDefault="00366F16">
      <w:pPr>
        <w:pStyle w:val="a5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«…Геометрия владеет двумя сокровищами – </w:t>
      </w:r>
    </w:p>
    <w:p w:rsidR="00A76772" w:rsidRDefault="00366F16">
      <w:pPr>
        <w:pStyle w:val="a5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теоремой Пифагора и золотым сечением, </w:t>
      </w:r>
    </w:p>
    <w:p w:rsidR="00A76772" w:rsidRDefault="00366F16">
      <w:pPr>
        <w:pStyle w:val="a5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если первое из них можно сравнить с мерой золота,</w:t>
      </w:r>
    </w:p>
    <w:p w:rsidR="00A76772" w:rsidRDefault="00366F16">
      <w:pPr>
        <w:pStyle w:val="a5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 второе – с драгоценным камнем…»</w:t>
      </w:r>
    </w:p>
    <w:p w:rsidR="00A76772" w:rsidRDefault="00366F16">
      <w:pPr>
        <w:pStyle w:val="a5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Иоганн Кеплер</w:t>
      </w:r>
      <w:r>
        <w:rPr>
          <w:rStyle w:val="afa"/>
          <w:rFonts w:ascii="Times New Roman" w:hAnsi="Times New Roman"/>
          <w:color w:val="000000"/>
          <w:sz w:val="28"/>
          <w:szCs w:val="28"/>
        </w:rPr>
        <w:footnoteReference w:id="1"/>
      </w:r>
    </w:p>
    <w:p w:rsidR="00A76772" w:rsidRDefault="00A76772">
      <w:pPr>
        <w:spacing w:line="360" w:lineRule="auto"/>
        <w:jc w:val="both"/>
        <w:rPr>
          <w:sz w:val="28"/>
          <w:szCs w:val="28"/>
        </w:rPr>
      </w:pPr>
    </w:p>
    <w:p w:rsidR="00A76772" w:rsidRDefault="00366F16">
      <w:pPr>
        <w:spacing w:line="360" w:lineRule="auto"/>
        <w:ind w:firstLine="709"/>
        <w:jc w:val="both"/>
      </w:pPr>
      <w:r>
        <w:rPr>
          <w:sz w:val="28"/>
          <w:szCs w:val="28"/>
        </w:rPr>
        <w:t>Окружающий нас мир многообразен.  Мы неодинаково относимся к предметам и явлениям окружающей действительности. Беспорядочность и бесформенность производят отталкивающее впечатление. А предметы и явления, которым свойственна мера и гармония, вызывают у нас чувство восхищения, радости, поднимают настроение. Людей с давних времён волновал вопрос, подчиняются ли такие неуловимые вещи как красота и гармония каким-либо математическим расчётам. Можно ли «…проверить алгеброй гармонию?» –  писал  А.С. Пушкин.</w:t>
      </w:r>
      <w:r>
        <w:rPr>
          <w:rStyle w:val="afa"/>
          <w:sz w:val="28"/>
          <w:szCs w:val="28"/>
        </w:rPr>
        <w:footnoteReference w:id="2"/>
      </w:r>
      <w:r>
        <w:rPr>
          <w:sz w:val="28"/>
          <w:szCs w:val="28"/>
        </w:rPr>
        <w:t xml:space="preserve">  Конечно, все законы красоты невозможно вместить в несколько формул, но, изучая математику, мы можем открыть некоторые слагаемые прекрасного.</w:t>
      </w:r>
    </w:p>
    <w:p w:rsidR="00A76772" w:rsidRDefault="00366F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Геометрия - одна из древнейших частей математики, изучающая пространственные отношения и формы тел. Из геометрии зародилась математика как наука. Люди с незапамятных времен использовали геометрические знания в быту. 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Язык пропорций – язык архитекторов. Архитектуру метко называют дочерью геометрии. Пропорциональность является наиболее ярким, зримым, объективным и математически закономерным выражением архитектурной гармонии. Пропорция – это математическая закономерность, прошедшая через душу зодчего. Это поэзия числа и геометрии на архитектурном языке. Люди всегда стремились достичь гармонии в архитектуре. </w:t>
      </w:r>
    </w:p>
    <w:p w:rsidR="00A76772" w:rsidRDefault="00366F16">
      <w:pPr>
        <w:tabs>
          <w:tab w:val="left" w:pos="709"/>
        </w:tabs>
        <w:spacing w:line="360" w:lineRule="auto"/>
        <w:ind w:firstLine="709"/>
        <w:contextualSpacing/>
        <w:jc w:val="both"/>
      </w:pPr>
      <w:r>
        <w:rPr>
          <w:sz w:val="28"/>
          <w:szCs w:val="28"/>
          <w:lang w:eastAsia="en-US"/>
        </w:rPr>
        <w:lastRenderedPageBreak/>
        <w:t xml:space="preserve"> </w:t>
      </w:r>
      <w:r>
        <w:rPr>
          <w:rFonts w:eastAsia="Calibri"/>
          <w:sz w:val="28"/>
          <w:szCs w:val="28"/>
          <w:lang w:eastAsia="en-US"/>
        </w:rPr>
        <w:t>Гармония в архитектурном сооружении зависит не столько от его размеров, сколько от соотношений между размерами составляющих его частей. Гармония в природе и гармония в архитектуре обретают одинаковое математическое выражение в законе «золотого сечения».</w:t>
      </w:r>
    </w:p>
    <w:p w:rsidR="00A76772" w:rsidRDefault="00366F16">
      <w:pPr>
        <w:tabs>
          <w:tab w:val="left" w:pos="709"/>
          <w:tab w:val="left" w:pos="1134"/>
          <w:tab w:val="left" w:pos="1276"/>
        </w:tabs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Меня заинтересовал вопрос, применялось ли правило «золотого сечения» при строительстве куполов церквей нашего города. Что знают об этом мои сверстники? Я провела анкетирование среди учащихся нашей школы и выяснила, что из 100 опрошенных 60% не знакомы с правилом «золотого сечения» и 80% не знакомы с фактом применения правила «золотого сечения» при строительстве религиозных сооружений (Приложение 1).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</w:pPr>
      <w:r>
        <w:rPr>
          <w:bCs/>
          <w:sz w:val="28"/>
          <w:szCs w:val="28"/>
        </w:rPr>
        <w:t>Была выдвинута</w:t>
      </w:r>
      <w:r>
        <w:rPr>
          <w:b/>
          <w:bCs/>
          <w:sz w:val="28"/>
          <w:szCs w:val="28"/>
        </w:rPr>
        <w:t xml:space="preserve"> гипотеза: </w:t>
      </w:r>
      <w:r>
        <w:rPr>
          <w:color w:val="000000"/>
          <w:sz w:val="28"/>
          <w:szCs w:val="28"/>
        </w:rPr>
        <w:t xml:space="preserve">установленный купол </w:t>
      </w:r>
      <w:r>
        <w:rPr>
          <w:sz w:val="28"/>
          <w:szCs w:val="28"/>
        </w:rPr>
        <w:t>на храме Рождества Пресвятой Богородицы в Балахне</w:t>
      </w:r>
      <w:r>
        <w:rPr>
          <w:color w:val="000000"/>
          <w:sz w:val="28"/>
          <w:szCs w:val="28"/>
        </w:rPr>
        <w:t xml:space="preserve"> построен по правилу «золотого сечения».</w:t>
      </w:r>
      <w:r>
        <w:rPr>
          <w:b/>
          <w:bCs/>
          <w:sz w:val="28"/>
          <w:szCs w:val="28"/>
        </w:rPr>
        <w:t xml:space="preserve">   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Актуальность данной работы </w:t>
      </w:r>
      <w:r>
        <w:rPr>
          <w:color w:val="000000"/>
          <w:sz w:val="28"/>
          <w:szCs w:val="28"/>
        </w:rPr>
        <w:t>обусловлена интересом к духовному наследию человечества.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Цель работы</w:t>
      </w:r>
      <w:r>
        <w:rPr>
          <w:color w:val="000000"/>
          <w:sz w:val="28"/>
          <w:szCs w:val="28"/>
        </w:rPr>
        <w:t>: исследование купола храма Рождества Пресвятой Богородицы на предмет использования правила «золотого сечения»</w:t>
      </w:r>
      <w:r>
        <w:rPr>
          <w:sz w:val="28"/>
          <w:szCs w:val="28"/>
        </w:rPr>
        <w:t xml:space="preserve"> 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   </w:t>
      </w:r>
    </w:p>
    <w:p w:rsidR="00A76772" w:rsidRDefault="00366F16">
      <w:pPr>
        <w:pStyle w:val="a5"/>
        <w:spacing w:line="360" w:lineRule="auto"/>
        <w:ind w:firstLine="284"/>
        <w:jc w:val="both"/>
      </w:pPr>
      <w:r>
        <w:rPr>
          <w:rFonts w:ascii="Times New Roman" w:hAnsi="Times New Roman"/>
          <w:sz w:val="28"/>
          <w:szCs w:val="28"/>
        </w:rPr>
        <w:t xml:space="preserve">1.Изучить </w:t>
      </w:r>
      <w:r>
        <w:rPr>
          <w:rStyle w:val="c2"/>
          <w:rFonts w:ascii="Times New Roman" w:hAnsi="Times New Roman"/>
          <w:sz w:val="28"/>
          <w:szCs w:val="28"/>
        </w:rPr>
        <w:t xml:space="preserve">научную литературу о применении правила «золотого сечения» </w:t>
      </w:r>
      <w:r>
        <w:rPr>
          <w:rFonts w:ascii="Times New Roman" w:hAnsi="Times New Roman"/>
          <w:sz w:val="28"/>
          <w:szCs w:val="28"/>
        </w:rPr>
        <w:t>при проектировании куполов храмов.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284"/>
        <w:jc w:val="both"/>
      </w:pPr>
      <w:r>
        <w:rPr>
          <w:sz w:val="28"/>
          <w:szCs w:val="28"/>
        </w:rPr>
        <w:t xml:space="preserve">2.Исследовать </w:t>
      </w:r>
      <w:r>
        <w:rPr>
          <w:rStyle w:val="c2"/>
          <w:sz w:val="28"/>
          <w:szCs w:val="28"/>
        </w:rPr>
        <w:t>пропорции в архитектуре купола</w:t>
      </w:r>
      <w:r>
        <w:rPr>
          <w:sz w:val="28"/>
          <w:szCs w:val="28"/>
        </w:rPr>
        <w:t xml:space="preserve"> на храме Рождества Пресвятой Богородицы в Балахне. </w:t>
      </w:r>
    </w:p>
    <w:p w:rsidR="00A76772" w:rsidRDefault="00366F16">
      <w:pPr>
        <w:pStyle w:val="a5"/>
        <w:spacing w:line="360" w:lineRule="auto"/>
        <w:ind w:firstLine="284"/>
        <w:jc w:val="both"/>
      </w:pPr>
      <w:r>
        <w:rPr>
          <w:rFonts w:ascii="Times New Roman" w:hAnsi="Times New Roman"/>
          <w:sz w:val="28"/>
          <w:szCs w:val="28"/>
        </w:rPr>
        <w:t>3.Расширить общекультурный кругозор посредством знакомства с образцами произведений храмовой архитектуры.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купол на храме Рождества Пресвятой Богородицы в Балахне.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Предмет исследования: </w:t>
      </w:r>
      <w:r>
        <w:rPr>
          <w:sz w:val="28"/>
          <w:szCs w:val="28"/>
        </w:rPr>
        <w:t>пропорции в построении купола на храме Рождества Пресвятой Богородицы в Балахне.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</w:pPr>
      <w:r>
        <w:rPr>
          <w:b/>
          <w:sz w:val="28"/>
          <w:szCs w:val="28"/>
        </w:rPr>
        <w:t>Методы исследования:</w:t>
      </w:r>
      <w:r>
        <w:rPr>
          <w:sz w:val="28"/>
          <w:szCs w:val="28"/>
        </w:rPr>
        <w:t xml:space="preserve"> теоретический анализ литературы по правилу «золотого сечения»; изучение построения эскиза «луковичного» купола; </w:t>
      </w:r>
      <w:r>
        <w:rPr>
          <w:sz w:val="28"/>
          <w:szCs w:val="28"/>
        </w:rPr>
        <w:lastRenderedPageBreak/>
        <w:t>изучение плана купола храма Рождества Пресвятой Богородицы в Балахне; анализ и сопоставление результатов изучения теории с планом купола храма.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</w:pPr>
      <w:r>
        <w:rPr>
          <w:b/>
          <w:bCs/>
          <w:sz w:val="28"/>
          <w:szCs w:val="28"/>
        </w:rPr>
        <w:t xml:space="preserve">   Новизна </w:t>
      </w:r>
      <w:r>
        <w:rPr>
          <w:b/>
          <w:bCs/>
          <w:color w:val="000000"/>
          <w:sz w:val="28"/>
          <w:szCs w:val="28"/>
        </w:rPr>
        <w:t>работы</w:t>
      </w:r>
      <w:r>
        <w:rPr>
          <w:bCs/>
          <w:color w:val="000000"/>
          <w:sz w:val="28"/>
          <w:szCs w:val="28"/>
        </w:rPr>
        <w:t xml:space="preserve"> состоит в том, что в ней впервые исследуется купол храма </w:t>
      </w:r>
      <w:r>
        <w:rPr>
          <w:sz w:val="28"/>
          <w:szCs w:val="28"/>
        </w:rPr>
        <w:t>Рождества Пресвятой Богородицы в Балахне с точки зрения гармоничности его пропорций.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ind w:firstLine="709"/>
        <w:jc w:val="both"/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Практическая значимость </w:t>
      </w:r>
      <w:r>
        <w:rPr>
          <w:sz w:val="28"/>
          <w:szCs w:val="28"/>
        </w:rPr>
        <w:t>работы состоит в том, что её можно использовать во внеурочной деятельности по математике, на уроках краеведения.</w:t>
      </w: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595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955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955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955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595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595"/>
        <w:contextualSpacing/>
        <w:jc w:val="both"/>
        <w:rPr>
          <w:b/>
          <w:sz w:val="28"/>
          <w:szCs w:val="28"/>
        </w:rPr>
      </w:pPr>
    </w:p>
    <w:p w:rsidR="00A76772" w:rsidRDefault="00A76772">
      <w:pPr>
        <w:tabs>
          <w:tab w:val="left" w:pos="709"/>
          <w:tab w:val="left" w:pos="1134"/>
          <w:tab w:val="left" w:pos="1276"/>
        </w:tabs>
        <w:spacing w:line="360" w:lineRule="auto"/>
        <w:ind w:left="2595"/>
        <w:contextualSpacing/>
        <w:jc w:val="both"/>
        <w:rPr>
          <w:b/>
          <w:sz w:val="28"/>
          <w:szCs w:val="28"/>
        </w:rPr>
      </w:pPr>
    </w:p>
    <w:p w:rsidR="00A76772" w:rsidRDefault="00366F16">
      <w:pPr>
        <w:tabs>
          <w:tab w:val="left" w:pos="709"/>
          <w:tab w:val="left" w:pos="1134"/>
          <w:tab w:val="left" w:pos="1276"/>
        </w:tabs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1Обзор литературы</w:t>
      </w:r>
    </w:p>
    <w:p w:rsidR="00A76772" w:rsidRDefault="00366F16">
      <w:pPr>
        <w:tabs>
          <w:tab w:val="left" w:pos="709"/>
        </w:tabs>
        <w:spacing w:line="360" w:lineRule="auto"/>
        <w:contextualSpacing/>
        <w:jc w:val="center"/>
        <w:rPr>
          <w:rFonts w:ascii="Helvetica" w:hAnsi="Helvetica" w:cs="Helvetica"/>
          <w:color w:val="000000"/>
          <w:sz w:val="26"/>
          <w:szCs w:val="26"/>
        </w:rPr>
      </w:pPr>
      <w:r>
        <w:rPr>
          <w:b/>
          <w:sz w:val="28"/>
          <w:szCs w:val="28"/>
        </w:rPr>
        <w:t>1.1 История золотого сечения</w:t>
      </w:r>
    </w:p>
    <w:p w:rsidR="00A76772" w:rsidRDefault="00366F16">
      <w:pPr>
        <w:tabs>
          <w:tab w:val="left" w:pos="709"/>
          <w:tab w:val="left" w:pos="1134"/>
          <w:tab w:val="left" w:pos="1276"/>
        </w:tabs>
        <w:spacing w:line="360" w:lineRule="auto"/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Принято считать, что понятие о золотом делении ввел в научный обиход Пифагор, древнегреческий философ и математик (VI в. до н.э.). Есть предположение, что Пифагор свое знание золотого деления позаимствовал у египтян и вавилонян. И действительно, пропорции пирамиды Хеопса, храмов, барельефов, предметов быта и украшений из гробницы Тутанхамона свидетельствуют, что египетские мастера пользовались соотношениями золотого деления при их создании.</w:t>
      </w:r>
    </w:p>
    <w:p w:rsidR="00A76772" w:rsidRDefault="00366F16">
      <w:pPr>
        <w:tabs>
          <w:tab w:val="left" w:pos="709"/>
          <w:tab w:val="left" w:pos="1134"/>
          <w:tab w:val="left" w:pos="1276"/>
        </w:tabs>
        <w:spacing w:line="360" w:lineRule="auto"/>
        <w:ind w:firstLine="709"/>
        <w:contextualSpacing/>
        <w:jc w:val="both"/>
      </w:pPr>
      <w:r>
        <w:rPr>
          <w:rFonts w:eastAsia="Calibri"/>
          <w:sz w:val="28"/>
          <w:szCs w:val="28"/>
          <w:lang w:eastAsia="en-US"/>
        </w:rPr>
        <w:t>В эпоху Возрождения усиливается интерес к золотому делению среди ученых и художников в связи с его применением, как в геометрии, так и в искусстве, особенно в архитектуре. Леонардо да Винчи, великий художник, учёный и изобретатель, уделял много внимания изучению золотого деления. Он производил сечения стереометрического тела, образованного правильными пятиугольниками, и каждый раз получал прямоугольники с отношениями сторон в золотом делении. Поэтому он дал этому делению название «золотое сечение». Так оно и держится до сих пор как самое популярное.  В истории утвердились три варианта названия: золотое сечение, золотая пропорция и третье – деление отрезка в среднем и крайнем отношениях. Кроме того, золотое сечение награждали эпитетами «божественное», «чудесное», «превосходнейшее», потому что то, где оно присутствует, вызывает у нас ощущение красоты и гармонии.</w:t>
      </w:r>
    </w:p>
    <w:p w:rsidR="00A76772" w:rsidRDefault="00366F16">
      <w:pPr>
        <w:tabs>
          <w:tab w:val="left" w:pos="709"/>
          <w:tab w:val="left" w:pos="1134"/>
          <w:tab w:val="left" w:pos="127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 Чему равно золотое сечение?</w:t>
      </w:r>
    </w:p>
    <w:p w:rsidR="00A76772" w:rsidRDefault="00366F16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Понятие золотого сечения тесно связано с последовательностью Фибоначчи – рядом чисел, в котором каждое последующее число является суммой двух предыдущих: 0, 1, 1, 2, 3, 5, 8, 13, 21, 34, 55 и так далее до бесконечности. Данная последовательность была названа в честь математика Леонарда Пизанского по прозвищу Фибоначчи. При делении любого числа из последовательности на число, стоящее перед ним в ряду, результатом всегда </w:t>
      </w:r>
      <w:r>
        <w:rPr>
          <w:color w:val="000000"/>
          <w:sz w:val="28"/>
          <w:szCs w:val="28"/>
        </w:rPr>
        <w:lastRenderedPageBreak/>
        <w:t>будет величина </w:t>
      </w:r>
      <w:r>
        <w:rPr>
          <w:iCs/>
          <w:color w:val="000000"/>
          <w:sz w:val="28"/>
          <w:szCs w:val="28"/>
        </w:rPr>
        <w:t>1,618… – число золотого сечения, обозначаемое греческой буквой φ («фи»).</w:t>
      </w:r>
    </w:p>
    <w:p w:rsidR="00A76772" w:rsidRDefault="00366F16">
      <w:pPr>
        <w:tabs>
          <w:tab w:val="left" w:pos="709"/>
          <w:tab w:val="left" w:pos="1134"/>
          <w:tab w:val="left" w:pos="1276"/>
        </w:tabs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 Возникновение и развитие формы куполов храма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rStyle w:val="apple-converted-space"/>
          <w:b/>
          <w:bCs/>
          <w:color w:val="333333"/>
          <w:sz w:val="28"/>
          <w:szCs w:val="28"/>
        </w:rPr>
        <w:t> </w:t>
      </w:r>
      <w:r>
        <w:rPr>
          <w:bCs/>
          <w:sz w:val="28"/>
          <w:szCs w:val="28"/>
        </w:rPr>
        <w:t>Храм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- это собирательный термин для обозначения зданий, в которых происходит совершение религиозного культа.  В каждой конкретной религии храм имеет особое наименование: в христианстве - собор, костел, кирха; в исламе — мечеть; в иудаизме - синагога; в буддизме нет единого термина, и каждая страна имеет свой: </w:t>
      </w:r>
      <w:proofErr w:type="spellStart"/>
      <w:r>
        <w:rPr>
          <w:sz w:val="28"/>
          <w:szCs w:val="28"/>
        </w:rPr>
        <w:t>тэра</w:t>
      </w:r>
      <w:proofErr w:type="spellEnd"/>
      <w:r>
        <w:rPr>
          <w:sz w:val="28"/>
          <w:szCs w:val="28"/>
        </w:rPr>
        <w:t xml:space="preserve"> в Японии, </w:t>
      </w:r>
      <w:proofErr w:type="spellStart"/>
      <w:r>
        <w:rPr>
          <w:sz w:val="28"/>
          <w:szCs w:val="28"/>
        </w:rPr>
        <w:t>вихара</w:t>
      </w:r>
      <w:proofErr w:type="spellEnd"/>
      <w:r>
        <w:rPr>
          <w:sz w:val="28"/>
          <w:szCs w:val="28"/>
        </w:rPr>
        <w:t xml:space="preserve"> в Шри-Ланке, </w:t>
      </w:r>
      <w:proofErr w:type="spellStart"/>
      <w:r>
        <w:rPr>
          <w:sz w:val="28"/>
          <w:szCs w:val="28"/>
        </w:rPr>
        <w:t>хурэ</w:t>
      </w:r>
      <w:proofErr w:type="spellEnd"/>
      <w:r>
        <w:rPr>
          <w:sz w:val="28"/>
          <w:szCs w:val="28"/>
        </w:rPr>
        <w:t xml:space="preserve"> в Монголии, дацан в Бурятии. Каждая деталь храма строго регламентирована каноном данной религии. Несмотря на строгость канона, храмовое зодчество любой страны имеет национальную специфику, и его шедевры вошли в сокровищницу мировой культуры.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куполов началась в доисторические времена. Из материалов раскопок, проводимых на острове Кипр, мы можем выяснить, что настоящему своду предшествовал так называемый ложный, который был изобретен гораздо раньше арки, где-то в 5 тысячелетии до нашей эры. Технологически сложные и большие купола стали строить в древнем Риме. Купола стали использовать при строительстве храмов и больших общественных сооружений примерно в 128 году нашей эры. Позже традиция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куполостроения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перенята византийской религиозной и культовой архитектурой. Кульминацией этого периода стало применение революционной парусной технологии при возведении Софийского собора в Константинополе. После завоевания мусульманами империи Сасанидов и Византийского Ближнего Востока купол стал также частью мусульманской архитектуры (Приложение 2).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Западной Европе купола снова приобрели популярность в эпоху Ренессанса и достигли расцвета в начале XVIII века в архитектуре барокко. В строительстве домов купола использовались редко, будучи в период барокко атрибутом лишь самых больших построек и дворцов (Приложение 3).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Купола занимают важное место в христианской и мусульманской архитектуре. Большинство православных церквей и мусульманских мечетей, а </w:t>
      </w:r>
      <w:r>
        <w:rPr>
          <w:sz w:val="28"/>
          <w:szCs w:val="28"/>
          <w:shd w:val="clear" w:color="auto" w:fill="FFFFFF"/>
        </w:rPr>
        <w:lastRenderedPageBreak/>
        <w:t>также многие католические соборы венчаются куполами. Для многих вероучений купол имеет символическое значение. Так, в православии купол является образом небес, он украшается образами Небесного Царства Бога и ангелов. Цвет купола также важен в символике храма. Золото - символ небесной славы, синие со звездами венчают храмы, посвященные Богородице, потому что звезда напоминает о рождении Христа от Девы Марии, зеленые купола посвящены Святому Духу. Храмы, посвященные святым, увенчаны серебряными куполами.</w:t>
      </w:r>
      <w:r>
        <w:rPr>
          <w:sz w:val="28"/>
          <w:szCs w:val="28"/>
        </w:rPr>
        <w:t xml:space="preserve"> 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Известно, что купола, а точнее, главы над храмами бывают шлемовидными, луковичными, грушевидными и конусовидными (Приложение 4). Шлемовидными покрытиями чаще всего называют специфическую форму купольных покрытий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килевидным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верхом, близкую к форме древнерусского шлема. Такие завершения мы сегодня видим на реконструкциях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домонгольских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храмов Владимиро-Суздальской земли, так и на подавляющем большинстве церквей и соборов XV – XVI веков. Таким образом, шлемовидная глава (купол) - это купольное покрытие кровельным материалом непосредственно по своду башни или башенки. «Византийские»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посводные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купольные покрытия имели место в большинстве княжеств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домонгольской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Руси (Киев, Чернигов, Смоленск), а шлемовидные главы преобладали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домонгольском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Владимиро-Суздальском княжестве. Затем такая форма глав была воспринята в Тверском и Московском великих княжествах, а затем и в централизованном Русском государстве. Соответственно, подавляющее большинство русских храмов XIV – XVI веков обычно реконструируется со шлемовидными завершениями.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Купола-зонтики разделены на сегменты ребрами, расходящимися от центра к основанию купола. Они передают вертикальную нагрузку на рёбра. По такой схеме построен центральный купол Софийского собора и главный купол собора Святого Петра.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284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Конический купол - это армянский купол, выложенный из кирпича.         Конический купол появляется в Армении около X веке. В XI веке его заимствуют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сельджуки и переносят его в области своего расселения, от Каппадокии до Босфора. Используя те преимущества, которые дает употребление кирпича, они придают куполу ребристое очертание и применяют складчатую облицовку, увеличивающую прочность свода и усиливающую декоративный эффект. Ячеистый купол строился в виде ячеистого конуса. Ряды кладки здесь совершенно горизонтальны, а купол составляется из маленьких ниш, поднимающихся выступами одна над другой. 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Луковичный купол получил широкое распространение в Индии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XVI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веке, откуда и был вывезен. На Руси стал массовым явлением в XVII веке. Таким образом, напрашивается следующий вывод: из Византии было заимствовано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посводное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покрытие, затем оно все больше и больше «вытягивалось» вверх и превратилось в шлемовидное. Затем в XVI веке «высотность» шлемовидных глав оказалась недостаточной, и над куполом стали надстраивать конструкции луковичной формы.  Купол-луковица имеет выпуклую форму, плавно заостряющуюся на вершине, похожую на луковицу. Купола такой формы чаще всего используются в строительстве храмов русской православной церкви. Они имеют больший диаметр, чем основание, на котором они установлены, а их высота обычно превышает ширину. Обычно для наиболее распространённой луковичной главы соотношение диаметра барабана (башни) к диаметру широкой части (пучины) главы составляет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1,382, а к высоте главы - 1 : 1,618.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Мусульманские храмы часто тоже увенчаны куполами. В XIV в., в ту эпоху, когда каирский султан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Хассан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послал своих архитекторов в Иран учиться строительному искусству, система куполов получает широкое применение. Иранский купол имеет очень повышенный профиль. Часто купол, сферический в своей нижней части, в вершине принимает форму конуса, устраняющую ту трудность конструкции, на которую мы указывали, говоря о византийской архитектуре, - трудность сохранять в верхней части купола перпендикулярное положение рядов кладки по отношению к внутренней поверхности свода. Другие формы являются лишь вариациями иранского свода: купол принимает то форму конуса, то ячеистую поверхность, то форму луковицы (Приложение 5).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своей работе «Два мира в древнерусской иконописи» князь Е.Н. Трубецкой писал: «Мы чувствуем, что в этом луковичном стиле в Древней Руси строились не одни храмы, но и все, что жило духовной жизнью, - вся церковь и все мирские слои, в ней близкие, от царя до пахаря. В древнерусском храме не одни церковные главы - самые своды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сводики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наружными стенами, а также стремящиеся кверху наружные орнаменты зачастую принимают форму луковицы. Иногда эти формы образуют как бы суживающуюся кверху пирамиду луковицы. В этом всеобщем стремлении ко кресту все ищет пламени, все подражает его форме, все заостряется в постепенном восхождении. Но, только достигнув точки действительного соприкосновения двух миров, у подножия креста, это огненное искание вспыхивает ярким пламенем и приобщается к золоту небес. В этом приобщении - вся тайна того золота иконописных откровений, о котором мы уже достаточно говорили: ибо один и тот же дух выразился в древней церковной архитектуре и живописи. В этой огненной вспышке весь смысл существования «святой Руси». В горении церковных глав она находит яркое изображение собственного своего духовного облика; это как бы предвосхищение того образа Божия, который должен изобразиться в России».</w:t>
      </w:r>
      <w:r>
        <w:rPr>
          <w:rStyle w:val="af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"/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284"/>
        <w:jc w:val="center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1.4 Выводы по 1 главе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объясняя происхождение формы куполов и глав, возводимых над православными христианскими храмами, мусульманскими мечетями мы стремились обратить внимание прежде всего на проблему их происхождения,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неслучайность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распространения глав в форме луковиц в России. Наша дохристианская история гораздо богаче и интересней, чем принято считать, и нам не следует об этом забывать. </w:t>
      </w:r>
    </w:p>
    <w:p w:rsidR="00120228" w:rsidRDefault="00120228">
      <w:pPr>
        <w:pStyle w:val="a4"/>
        <w:tabs>
          <w:tab w:val="left" w:pos="709"/>
        </w:tabs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0228" w:rsidRDefault="00120228">
      <w:pPr>
        <w:pStyle w:val="a4"/>
        <w:tabs>
          <w:tab w:val="left" w:pos="709"/>
        </w:tabs>
        <w:spacing w:after="0" w:line="360" w:lineRule="auto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Материалы и методики исследования</w:t>
      </w:r>
    </w:p>
    <w:p w:rsidR="00A76772" w:rsidRDefault="00366F16">
      <w:pPr>
        <w:tabs>
          <w:tab w:val="left" w:pos="709"/>
        </w:tabs>
        <w:spacing w:line="360" w:lineRule="auto"/>
        <w:ind w:firstLine="284"/>
        <w:jc w:val="center"/>
      </w:pPr>
      <w:r>
        <w:rPr>
          <w:b/>
          <w:sz w:val="28"/>
          <w:szCs w:val="28"/>
        </w:rPr>
        <w:t>2.1 Геометрическое построение церковного купола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 Рассмотрим построение эскиза «луковичного» купола, определяя какие закономерности положены в его основу.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Существуют разные способы построения куполов. Рассмотрим некоторые из них: Самый простой эскиз купола строится таким образом: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квадрате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ABCD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отмечаются середины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сторон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AD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DC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соответственно. Из точек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А, В, С,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из центров проводят дуги радиусом, который составляет половину стороны квадрата. Продолжение стороны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квадрата пересекает две дуги в точках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hAnsi="Times New Roman" w:cs="Times New Roman"/>
          <w:color w:val="000000"/>
          <w:sz w:val="28"/>
          <w:szCs w:val="28"/>
        </w:rPr>
        <w:t>и N (рис. 1)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284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66665" cy="3727450"/>
                <wp:effectExtent l="0" t="0" r="0" b="0"/>
                <wp:docPr id="1" name="Imag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5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-14" t="-26" r="-13" b="-25"/>
                        <a:stretch/>
                      </pic:blipFill>
                      <pic:spPr bwMode="auto">
                        <a:xfrm>
                          <a:off x="0" y="0"/>
                          <a:ext cx="5066665" cy="3727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98.95pt;height:293.5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Для построения более сложных эскизов вспомним о золотой пропорции, которую мы ранее обозначали через </w:t>
      </w:r>
      <w:r>
        <w:rPr>
          <w:i/>
          <w:iCs/>
          <w:color w:val="000000"/>
          <w:sz w:val="28"/>
          <w:szCs w:val="28"/>
        </w:rPr>
        <w:t xml:space="preserve">Ф, </w:t>
      </w:r>
      <w:r>
        <w:rPr>
          <w:color w:val="000000"/>
          <w:sz w:val="28"/>
          <w:szCs w:val="28"/>
        </w:rPr>
        <w:t>установив, что</w:t>
      </w:r>
      <w:r>
        <w:rPr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ф = </w:t>
      </w:r>
      <w:r>
        <w:rPr>
          <w:iCs/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√5+1)/ 2 = 1,6. </w:t>
      </w:r>
      <w:proofErr w:type="gramStart"/>
      <w:r>
        <w:rPr>
          <w:color w:val="000000"/>
          <w:sz w:val="28"/>
          <w:szCs w:val="28"/>
        </w:rPr>
        <w:t xml:space="preserve">Допустим:  </w:t>
      </w:r>
      <w:r>
        <w:rPr>
          <w:i/>
          <w:iCs/>
          <w:color w:val="000000"/>
          <w:sz w:val="28"/>
          <w:szCs w:val="28"/>
        </w:rPr>
        <w:t>АВ</w:t>
      </w:r>
      <w:proofErr w:type="gramEnd"/>
      <w:r>
        <w:rPr>
          <w:color w:val="000000"/>
          <w:sz w:val="28"/>
          <w:szCs w:val="28"/>
        </w:rPr>
        <w:t>: 0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С ≈ 1,6.  Как построить отрезки </w:t>
      </w:r>
      <w:r>
        <w:rPr>
          <w:i/>
          <w:iCs/>
          <w:color w:val="000000"/>
          <w:sz w:val="28"/>
          <w:szCs w:val="28"/>
        </w:rPr>
        <w:t xml:space="preserve">АВ </w:t>
      </w:r>
      <w:r>
        <w:rPr>
          <w:color w:val="000000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С? 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Прежде всего выберем единицу измерения — отрезок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hAnsi="Times New Roman" w:cs="Times New Roman"/>
          <w:color w:val="000000"/>
          <w:sz w:val="28"/>
          <w:szCs w:val="28"/>
        </w:rPr>
        <w:t>на (рис.2).</w:t>
      </w:r>
      <w:r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  <w:t xml:space="preserve">  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405630" cy="3262630"/>
                <wp:effectExtent l="0" t="0" r="0" b="0"/>
                <wp:docPr id="2" name="Imag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-15" t="-21" r="-15" b="-21"/>
                        <a:stretch/>
                      </pic:blipFill>
                      <pic:spPr bwMode="auto">
                        <a:xfrm>
                          <a:off x="0" y="0"/>
                          <a:ext cx="4405630" cy="326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6.90pt;height:256.9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Затем выполним преобразования </w:t>
      </w:r>
      <w:r>
        <w:rPr>
          <w:iCs/>
          <w:color w:val="000000"/>
          <w:sz w:val="28"/>
          <w:szCs w:val="28"/>
        </w:rPr>
        <w:t>АВ</w:t>
      </w:r>
      <w:r>
        <w:rPr>
          <w:color w:val="000000"/>
          <w:sz w:val="28"/>
          <w:szCs w:val="28"/>
        </w:rPr>
        <w:t xml:space="preserve">: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= 1,6 = </w:t>
      </w:r>
      <w:proofErr w:type="gramStart"/>
      <w:r>
        <w:rPr>
          <w:color w:val="000000"/>
          <w:sz w:val="28"/>
          <w:szCs w:val="28"/>
        </w:rPr>
        <w:t>16 :</w:t>
      </w:r>
      <w:proofErr w:type="gramEnd"/>
      <w:r>
        <w:rPr>
          <w:color w:val="000000"/>
          <w:sz w:val="28"/>
          <w:szCs w:val="28"/>
        </w:rPr>
        <w:t xml:space="preserve"> 10 = 8 : 5. Это значит, что </w:t>
      </w:r>
      <w:r>
        <w:rPr>
          <w:iCs/>
          <w:color w:val="000000"/>
          <w:sz w:val="28"/>
          <w:szCs w:val="28"/>
        </w:rPr>
        <w:t xml:space="preserve">АВ </w:t>
      </w:r>
      <w:r>
        <w:rPr>
          <w:color w:val="000000"/>
          <w:sz w:val="28"/>
          <w:szCs w:val="28"/>
        </w:rPr>
        <w:t>= 8</w:t>
      </w:r>
      <w:r>
        <w:rPr>
          <w:iCs/>
          <w:color w:val="000000"/>
          <w:sz w:val="28"/>
          <w:szCs w:val="28"/>
        </w:rPr>
        <w:t xml:space="preserve"> е</w:t>
      </w:r>
      <w:r>
        <w:rPr>
          <w:color w:val="000000"/>
          <w:sz w:val="28"/>
          <w:szCs w:val="28"/>
        </w:rPr>
        <w:t xml:space="preserve">, а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= </w:t>
      </w:r>
      <w:r>
        <w:rPr>
          <w:iCs/>
          <w:color w:val="000000"/>
          <w:sz w:val="28"/>
          <w:szCs w:val="28"/>
        </w:rPr>
        <w:t>5е.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Представим себе, что нам следует построить равнобедренный треугольник </w:t>
      </w:r>
      <w:r>
        <w:rPr>
          <w:iCs/>
          <w:color w:val="000000"/>
          <w:sz w:val="28"/>
          <w:szCs w:val="28"/>
          <w:lang w:val="en-US"/>
        </w:rPr>
        <w:t>ABC</w:t>
      </w:r>
      <w:r>
        <w:rPr>
          <w:iCs/>
          <w:color w:val="000000"/>
          <w:sz w:val="28"/>
          <w:szCs w:val="28"/>
        </w:rPr>
        <w:t>, у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которого основание </w:t>
      </w:r>
      <w:r>
        <w:rPr>
          <w:iCs/>
          <w:color w:val="000000"/>
          <w:sz w:val="28"/>
          <w:szCs w:val="28"/>
        </w:rPr>
        <w:t>АВ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высота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составляют золотую пропорцию. Тогда мы строим отрезок </w:t>
      </w:r>
      <w:r>
        <w:rPr>
          <w:i/>
          <w:iCs/>
          <w:color w:val="000000"/>
          <w:sz w:val="28"/>
          <w:szCs w:val="28"/>
        </w:rPr>
        <w:t xml:space="preserve">АВ = </w:t>
      </w:r>
      <w:r>
        <w:rPr>
          <w:color w:val="000000"/>
          <w:sz w:val="28"/>
          <w:szCs w:val="28"/>
        </w:rPr>
        <w:t>8е, делим его пополам точкой О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, и проводим перпендикуляр к </w:t>
      </w:r>
      <w:r>
        <w:rPr>
          <w:iCs/>
          <w:color w:val="000000"/>
          <w:sz w:val="28"/>
          <w:szCs w:val="28"/>
        </w:rPr>
        <w:t>АВ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через точку О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, на которой откладываем отрезок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>С = 5е.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Треугольник </w:t>
      </w:r>
      <w:r>
        <w:rPr>
          <w:iCs/>
          <w:color w:val="000000"/>
          <w:sz w:val="28"/>
          <w:szCs w:val="28"/>
        </w:rPr>
        <w:t>АСВ (рис.2)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послужит основой для нового эскиза купола православной церкви.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284"/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План построения: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Проведем перпендикуляр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>К к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стороне </w:t>
      </w:r>
      <w:r>
        <w:rPr>
          <w:iCs/>
          <w:color w:val="000000"/>
          <w:sz w:val="28"/>
          <w:szCs w:val="28"/>
        </w:rPr>
        <w:t xml:space="preserve">ВС (рис. </w:t>
      </w:r>
      <w:r>
        <w:rPr>
          <w:color w:val="000000"/>
          <w:sz w:val="28"/>
          <w:szCs w:val="28"/>
        </w:rPr>
        <w:t>2).</w:t>
      </w:r>
      <w:r>
        <w:rPr>
          <w:sz w:val="28"/>
          <w:szCs w:val="28"/>
        </w:rPr>
        <w:t xml:space="preserve"> 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высоте СО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, отметим точку </w:t>
      </w:r>
      <w:r>
        <w:rPr>
          <w:iCs/>
          <w:color w:val="000000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так, чтобы </w:t>
      </w:r>
      <w:r>
        <w:rPr>
          <w:iCs/>
          <w:color w:val="000000"/>
          <w:sz w:val="28"/>
          <w:szCs w:val="28"/>
        </w:rPr>
        <w:t xml:space="preserve">СМ </w:t>
      </w:r>
      <w:r>
        <w:rPr>
          <w:color w:val="000000"/>
          <w:sz w:val="28"/>
          <w:szCs w:val="28"/>
        </w:rPr>
        <w:t xml:space="preserve">=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>В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и через точку </w:t>
      </w:r>
      <w:r>
        <w:rPr>
          <w:iCs/>
          <w:color w:val="000000"/>
          <w:sz w:val="28"/>
          <w:szCs w:val="28"/>
        </w:rPr>
        <w:t xml:space="preserve">М </w:t>
      </w:r>
      <w:r>
        <w:rPr>
          <w:color w:val="000000"/>
          <w:sz w:val="28"/>
          <w:szCs w:val="28"/>
        </w:rPr>
        <w:t>проведем прямую, перпендикулярную прямой СО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, которая пересекает отрезок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1</w:t>
      </w:r>
      <w:r>
        <w:rPr>
          <w:iCs/>
          <w:color w:val="000000"/>
          <w:sz w:val="28"/>
          <w:szCs w:val="28"/>
        </w:rPr>
        <w:t>К в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точке О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.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Проведем окружность с центром в точке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2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радиусом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2</w:t>
      </w:r>
      <w:r>
        <w:rPr>
          <w:iCs/>
          <w:color w:val="000000"/>
          <w:sz w:val="28"/>
          <w:szCs w:val="28"/>
        </w:rPr>
        <w:t>К.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Разделим отрезок О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В точкой </w:t>
      </w:r>
      <w:r>
        <w:rPr>
          <w:iCs/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 xml:space="preserve"> и через нее проведем прямую </w:t>
      </w:r>
      <w:r>
        <w:rPr>
          <w:iCs/>
          <w:color w:val="000000"/>
          <w:sz w:val="28"/>
          <w:szCs w:val="28"/>
          <w:lang w:val="en-US"/>
        </w:rPr>
        <w:t>SP</w:t>
      </w:r>
      <w:r>
        <w:rPr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перпендикулярную </w:t>
      </w:r>
      <w:r>
        <w:rPr>
          <w:iCs/>
          <w:color w:val="000000"/>
          <w:sz w:val="28"/>
          <w:szCs w:val="28"/>
        </w:rPr>
        <w:t>АВ</w:t>
      </w:r>
      <w:r>
        <w:rPr>
          <w:i/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Она пересекает построенную окружность в точке </w:t>
      </w:r>
      <w:r>
        <w:rPr>
          <w:iCs/>
          <w:color w:val="000000"/>
          <w:sz w:val="28"/>
          <w:szCs w:val="28"/>
          <w:lang w:val="en-US"/>
        </w:rPr>
        <w:t>L</w:t>
      </w:r>
      <w:r>
        <w:rPr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через которую проведем прямую, параллельную </w:t>
      </w:r>
      <w:r>
        <w:rPr>
          <w:iCs/>
          <w:color w:val="000000"/>
          <w:sz w:val="28"/>
          <w:szCs w:val="28"/>
        </w:rPr>
        <w:t>АВ</w:t>
      </w:r>
      <w:r>
        <w:rPr>
          <w:i/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 пересечении с осью </w:t>
      </w:r>
      <w:r>
        <w:rPr>
          <w:iCs/>
          <w:color w:val="000000"/>
          <w:sz w:val="28"/>
          <w:szCs w:val="28"/>
        </w:rPr>
        <w:t>СО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получится точка </w:t>
      </w:r>
      <w:r>
        <w:rPr>
          <w:iCs/>
          <w:color w:val="000000"/>
          <w:sz w:val="28"/>
          <w:szCs w:val="28"/>
        </w:rPr>
        <w:t>Е.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прямой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точки С отложим отрезок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CG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= 2е. Из точки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как из центра проведем окружность, радиусом O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G которая пересечет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предыдущую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окружность в точке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окружность радиусом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К,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пересекающую высоту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точке F (рис. 3).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444875" cy="3039110"/>
                <wp:effectExtent l="0" t="0" r="0" b="0"/>
                <wp:docPr id="3" name="Imag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6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l="-17" t="-20" r="-16" b="-19"/>
                        <a:stretch/>
                      </pic:blipFill>
                      <pic:spPr bwMode="auto">
                        <a:xfrm>
                          <a:off x="0" y="0"/>
                          <a:ext cx="3444875" cy="3039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71.25pt;height:239.3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Через точки </w:t>
      </w:r>
      <w:r>
        <w:rPr>
          <w:iCs/>
          <w:color w:val="000000"/>
          <w:sz w:val="28"/>
          <w:szCs w:val="28"/>
          <w:lang w:val="en-US"/>
        </w:rPr>
        <w:t>E</w:t>
      </w:r>
      <w:r>
        <w:rPr>
          <w:iCs/>
          <w:color w:val="000000"/>
          <w:sz w:val="28"/>
          <w:szCs w:val="28"/>
        </w:rPr>
        <w:t xml:space="preserve"> и </w:t>
      </w:r>
      <w:r>
        <w:rPr>
          <w:iCs/>
          <w:color w:val="000000"/>
          <w:sz w:val="28"/>
          <w:szCs w:val="28"/>
          <w:lang w:val="en-US"/>
        </w:rPr>
        <w:t>N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проведем прямую. Из точки С как из центра проведем окружность радиусом </w:t>
      </w:r>
      <w:r>
        <w:rPr>
          <w:iCs/>
          <w:color w:val="000000"/>
          <w:sz w:val="28"/>
          <w:szCs w:val="28"/>
          <w:lang w:val="en-US"/>
        </w:rPr>
        <w:t>EF</w:t>
      </w:r>
      <w:r>
        <w:rPr>
          <w:i/>
          <w:i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которая пересечет прямую </w:t>
      </w:r>
      <w:r>
        <w:rPr>
          <w:iCs/>
          <w:color w:val="000000"/>
          <w:sz w:val="28"/>
          <w:szCs w:val="28"/>
          <w:lang w:val="en-US"/>
        </w:rPr>
        <w:t>EN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точке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3</w:t>
      </w:r>
      <w:r>
        <w:rPr>
          <w:iCs/>
          <w:color w:val="000000"/>
          <w:sz w:val="28"/>
          <w:szCs w:val="28"/>
        </w:rPr>
        <w:t>.</w:t>
      </w: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из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3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проведем дугу радиусом </w:t>
      </w:r>
      <w:r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  <w:vertAlign w:val="subscript"/>
        </w:rPr>
        <w:t>3</w:t>
      </w:r>
      <w:r>
        <w:rPr>
          <w:iCs/>
          <w:color w:val="000000"/>
          <w:sz w:val="28"/>
          <w:szCs w:val="28"/>
        </w:rPr>
        <w:t xml:space="preserve">N до </w:t>
      </w:r>
      <w:r>
        <w:rPr>
          <w:color w:val="000000"/>
          <w:sz w:val="28"/>
          <w:szCs w:val="28"/>
        </w:rPr>
        <w:t>ее пересечения с точкой С.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Линия, составленная из двух построенных дуг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LKN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NC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образует половину эскиза купола. Вторая половина получается при выполнении симметрии относительно оси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СО</w:t>
      </w:r>
      <w:r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(рис. 4).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widowControl w:val="0"/>
        <w:shd w:val="clear" w:color="auto" w:fill="FFFFFF"/>
        <w:tabs>
          <w:tab w:val="left" w:pos="709"/>
        </w:tabs>
        <w:spacing w:line="360" w:lineRule="auto"/>
        <w:ind w:firstLine="284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885565" cy="3069590"/>
                <wp:effectExtent l="0" t="0" r="0" b="0"/>
                <wp:docPr id="4" name="Imag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7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-1269" t="-17" r="-15" b="7896"/>
                        <a:stretch/>
                      </pic:blipFill>
                      <pic:spPr bwMode="auto">
                        <a:xfrm>
                          <a:off x="0" y="0"/>
                          <a:ext cx="3885565" cy="306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05.95pt;height:241.7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lastRenderedPageBreak/>
        <w:t xml:space="preserve">Самый простой эскиз купола строится таким образом. В квадрате АВСД отмечаются середины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его сторон </w:t>
      </w:r>
      <w:r>
        <w:rPr>
          <w:sz w:val="28"/>
          <w:szCs w:val="28"/>
          <w:lang w:val="en-US"/>
        </w:rPr>
        <w:t>AD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DC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CB</w:t>
      </w:r>
      <w:r>
        <w:rPr>
          <w:sz w:val="28"/>
          <w:szCs w:val="28"/>
        </w:rPr>
        <w:t xml:space="preserve"> соответственно. Из точек А, В, С, Д проводятся дуги, равные четвертой части окружности радиуса, равного половине стороны данного квадрата. Продолжение стороны АВ квадрата пересекают две из дуг в точках М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t>Следующее построение эскиза купола использует золотое сечение и его «производную». Напомним, что золотым сечением называют такое деление отрезка на две части, при котором отношение большей части отрезка к меньшей равно отношению всего отрезка к большей его части.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t>Строится равнобедренный треугольник АСВ (АВ – основание), в котором АВ/СО1=ф (ф~1,618);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t xml:space="preserve">Проводится перпендикуляр от К </w:t>
      </w:r>
      <w:proofErr w:type="spellStart"/>
      <w:r>
        <w:rPr>
          <w:sz w:val="28"/>
          <w:szCs w:val="28"/>
        </w:rPr>
        <w:t>к</w:t>
      </w:r>
      <w:proofErr w:type="spellEnd"/>
      <w:r>
        <w:rPr>
          <w:sz w:val="28"/>
          <w:szCs w:val="28"/>
        </w:rPr>
        <w:t xml:space="preserve"> боковой стороне ВС;</w:t>
      </w:r>
    </w:p>
    <w:p w:rsidR="00A76772" w:rsidRDefault="00366F16">
      <w:pPr>
        <w:tabs>
          <w:tab w:val="left" w:pos="709"/>
        </w:tabs>
        <w:spacing w:line="360" w:lineRule="auto"/>
        <w:ind w:firstLine="284"/>
        <w:jc w:val="both"/>
      </w:pPr>
      <w:r>
        <w:rPr>
          <w:sz w:val="28"/>
          <w:szCs w:val="28"/>
        </w:rPr>
        <w:t xml:space="preserve">На высоте СО1 отмечается точка М так, что СМ=О1В; через точку М проводится прямая, перпендикулярная СО1, которая пересекает отрезок О1К в точке О2; 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точки О2 чертится окружность радиуса О2К;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t xml:space="preserve">Отрезок О1В делится пополам и через полученную середину проводится прямая, перпендикулярная АВ, она пересекает построенную окружность в точке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; через неё далее проводится прямая, параллельная АВ, а в пересечении с осью симметрии купола получается точка Е;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точки О1 строится окружность радиуса О1К, которая пересекает СО1 в точке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из точки О2 проводится окружность радиуса М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так, чтобы она пересекала сторону ВС в точке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.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из точки С проводится окружность радиуса Е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и строится прямая Е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; эти две фигуры пересекаются в точке ОЗ, из которой проводится окружность радиуса Е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; три перечисленные окружности, пересекаясь, образуют из своих частей линию, определяющую половину контура купола; вторая половина купола получается при выполнении симметрии относительно оси СО1.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lastRenderedPageBreak/>
        <w:t xml:space="preserve">Таким образом, построение плана купола расчленяется на несколько определённых этапов, каждый из которых охватывает особое архитектурное звено. 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 Исследование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купола на храме Рождества Пресвятой Богородицы в Балахне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Церкви всегда и везде составляют одну из самых красивых частей панорамы города или села. Не исключение и наш город Балахна, в котором много старинных церквей. Почти все церкви нашего города построены в XVI-XIX веках.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Много храмов и монастырей построено в России в честь святых братьев Бориса и Глеба, первых русских святых. Исполнены они были великим духом смирения и кротости, любви и мудрости.</w:t>
      </w:r>
    </w:p>
    <w:p w:rsidR="00A76772" w:rsidRDefault="00366F16">
      <w:pPr>
        <w:pStyle w:val="aff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>Святые благоверные князья Борис и Глеб (в святом крещении — Роман и Давид) были младшими сыновьями святого равноапостольного князя Владимира, крестившего Русь (Приложение 6). Воспитанные в христианском благочестии, они посвятили свою жизнь служению Богу. С ранних лет братья отличались душевной добротой и милосердием, подражая примеру святых угодников Божиих. Во времена княжеских междоусобиц начала XI века, после смерти их отца были убиты старшим братом Святополком. Святые страстотерпцы Борис и Глеб издавна являются покровителями земли русской. Известно, что святой благоверный князь Александр Невский всегда молился перед сражением страстотерпцам, и святые помогали одержать победу в битве.</w:t>
      </w:r>
    </w:p>
    <w:p w:rsidR="00A76772" w:rsidRDefault="00366F1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В Балахне в память святых братьев Бориса и Глеба в 1722 году была построена каменная, </w:t>
      </w:r>
      <w:proofErr w:type="spellStart"/>
      <w:r>
        <w:rPr>
          <w:sz w:val="28"/>
          <w:szCs w:val="28"/>
        </w:rPr>
        <w:t>трёхпрестольная</w:t>
      </w:r>
      <w:proofErr w:type="spellEnd"/>
      <w:r>
        <w:rPr>
          <w:sz w:val="28"/>
          <w:szCs w:val="28"/>
        </w:rPr>
        <w:t xml:space="preserve"> церковь: центральный освящён в честь Рождества Пресвятой Богородицы, правый — во имя святого Иоанна Предтечи, левый — во имя святых благоверных князей Бориса и Глеба. </w:t>
      </w:r>
    </w:p>
    <w:p w:rsidR="00A76772" w:rsidRDefault="00366F1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Архитектура храма была весьма примечательна: четверик, завершённый двумя убывающими по ширине </w:t>
      </w:r>
      <w:proofErr w:type="spellStart"/>
      <w:r>
        <w:rPr>
          <w:sz w:val="28"/>
          <w:szCs w:val="28"/>
          <w:shd w:val="clear" w:color="auto" w:fill="FFFFFF"/>
        </w:rPr>
        <w:t>восьмёриками</w:t>
      </w:r>
      <w:proofErr w:type="spellEnd"/>
      <w:r>
        <w:rPr>
          <w:sz w:val="28"/>
          <w:szCs w:val="28"/>
          <w:shd w:val="clear" w:color="auto" w:fill="FFFFFF"/>
        </w:rPr>
        <w:t xml:space="preserve">, с трёхчастным алтарем и </w:t>
      </w:r>
      <w:proofErr w:type="spellStart"/>
      <w:r>
        <w:rPr>
          <w:sz w:val="28"/>
          <w:szCs w:val="28"/>
          <w:shd w:val="clear" w:color="auto" w:fill="FFFFFF"/>
        </w:rPr>
        <w:t>двухпридельной</w:t>
      </w:r>
      <w:proofErr w:type="spellEnd"/>
      <w:r>
        <w:rPr>
          <w:sz w:val="28"/>
          <w:szCs w:val="28"/>
          <w:shd w:val="clear" w:color="auto" w:fill="FFFFFF"/>
        </w:rPr>
        <w:t xml:space="preserve"> трапезной. Восьмигранная столпообразная колокольня с девятью колоколами, завершённая куполом под шпилем, была богато </w:t>
      </w:r>
      <w:r>
        <w:rPr>
          <w:sz w:val="28"/>
          <w:szCs w:val="28"/>
          <w:shd w:val="clear" w:color="auto" w:fill="FFFFFF"/>
        </w:rPr>
        <w:lastRenderedPageBreak/>
        <w:t>декорирована изразцами и построена в стиле Петровского барокко, характерного для архитектуры начала XVIII века.</w:t>
      </w:r>
    </w:p>
    <w:p w:rsidR="00A76772" w:rsidRDefault="00366F16">
      <w:pPr>
        <w:pStyle w:val="aff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 xml:space="preserve">   В 1803 году к каменной церкви во имя святых князей Бориса и Глеба с левой стороны был пристроен придел во имя Рождества Пресвятой Богородицы, а в 1805 году освящён (Приложение 7). В 1832 году название главного престола и левого придела поменяли местами. Левый придел стал называться во имя Бориса и Глеба, а центральный холодный стал называться во имя Рождества Богородицы</w:t>
      </w:r>
      <w:r>
        <w:rPr>
          <w:i/>
          <w:iCs/>
          <w:sz w:val="28"/>
          <w:szCs w:val="28"/>
        </w:rPr>
        <w:t>.</w:t>
      </w:r>
      <w:r>
        <w:rPr>
          <w:sz w:val="28"/>
          <w:szCs w:val="28"/>
        </w:rPr>
        <w:t> 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сожалению, </w:t>
      </w:r>
      <w:proofErr w:type="spellStart"/>
      <w:r>
        <w:rPr>
          <w:sz w:val="28"/>
          <w:szCs w:val="28"/>
        </w:rPr>
        <w:t>клировые</w:t>
      </w:r>
      <w:proofErr w:type="spellEnd"/>
      <w:r>
        <w:rPr>
          <w:sz w:val="28"/>
          <w:szCs w:val="28"/>
        </w:rPr>
        <w:t xml:space="preserve"> ведомости и другие архивные документы до Советской власти часто писали на оба наименования, хотя штат причта и приход был один и тот же.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время к Богородице-Рождественской (Борисоглебской) церкви был присоединён приход Покровского мужского монастыря. Ежегодно 8 сентября к церкви из Вознесенского собора бывал крестный ход.</w:t>
      </w:r>
    </w:p>
    <w:p w:rsidR="00A76772" w:rsidRDefault="00366F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Вплотную примыкая к участку, где стоял храм, во второй половине XIX века был построен величественный трёхэтажный особняк. В то время этот дом был самым высоким жилым зданием в Балахне. Устроителем его был Александр Алексеевич Плотников — купец 1-й гильдии, городской голова с 1861 по 1867 год, судостроитель, владелец лесопильного завода (Приложение 8,9).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 Алексеевич и его семья были очень благочестивыми людьми. С 1857 по 1884 год Александр Алексеевич являлся старостой храма Рождества Богородицы, жертвовал средства на нужды церкви, покупку церковной утвари и икон. При этой церкви </w:t>
      </w:r>
      <w:proofErr w:type="spellStart"/>
      <w:r>
        <w:rPr>
          <w:sz w:val="28"/>
          <w:szCs w:val="28"/>
        </w:rPr>
        <w:t>балахнинский</w:t>
      </w:r>
      <w:proofErr w:type="spellEnd"/>
      <w:r>
        <w:rPr>
          <w:sz w:val="28"/>
          <w:szCs w:val="28"/>
        </w:rPr>
        <w:t xml:space="preserve"> благодетель и был похоронен в 1884 году.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Старший сын Александра Алексеевича Плотникова — Иван в 29 лет венчался в церкви Рождества Богородицы на 16-летней купеческой дочери Александре Ивановне Матюковой, и его семья числилась в списках прихожан церкви до 1923 года.</w:t>
      </w:r>
    </w:p>
    <w:p w:rsidR="00A76772" w:rsidRDefault="00366F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По архивным данным, в январе 1930 года в докладной записке президиума райисполкома в президиум </w:t>
      </w:r>
      <w:proofErr w:type="spellStart"/>
      <w:r>
        <w:rPr>
          <w:sz w:val="28"/>
          <w:szCs w:val="28"/>
          <w:shd w:val="clear" w:color="auto" w:fill="FFFFFF"/>
        </w:rPr>
        <w:t>Нижокрисполкома</w:t>
      </w:r>
      <w:proofErr w:type="spellEnd"/>
      <w:r>
        <w:rPr>
          <w:sz w:val="28"/>
          <w:szCs w:val="28"/>
          <w:shd w:val="clear" w:color="auto" w:fill="FFFFFF"/>
        </w:rPr>
        <w:t xml:space="preserve"> говорилось, что Борисоглебская церковь мешает прямому уличному движению с Советской площади (ныне пл. </w:t>
      </w:r>
      <w:r>
        <w:rPr>
          <w:sz w:val="28"/>
          <w:szCs w:val="28"/>
          <w:shd w:val="clear" w:color="auto" w:fill="FFFFFF"/>
        </w:rPr>
        <w:lastRenderedPageBreak/>
        <w:t xml:space="preserve">Минина) на набережную. Состояние здания ветхое и ремонту не подлежит, а потому целесообразнее изъять церковь из пользования верующих и снести её. В феврале этого же года на заседаниях президиума </w:t>
      </w:r>
      <w:proofErr w:type="spellStart"/>
      <w:r>
        <w:rPr>
          <w:sz w:val="28"/>
          <w:szCs w:val="28"/>
          <w:shd w:val="clear" w:color="auto" w:fill="FFFFFF"/>
        </w:rPr>
        <w:t>Нижокрисполкома</w:t>
      </w:r>
      <w:proofErr w:type="spellEnd"/>
      <w:r>
        <w:rPr>
          <w:sz w:val="28"/>
          <w:szCs w:val="28"/>
          <w:shd w:val="clear" w:color="auto" w:fill="FFFFFF"/>
        </w:rPr>
        <w:t xml:space="preserve"> и крайисполкома ввиду ветхости здания и угрозы обрушения колокольни решено было в срочном порядке подвергнуть Борисоглебскую церковь сносу, а кирпич использовать на постройку школы. И это всё несмотря на то, что ранее здание церкви признавалось весьма интересным образцом архитектуры первой половины XVIII века и отнесено ко второй категории, то есть здание могло быть переоборудовано, а не снесено.</w:t>
      </w:r>
    </w:p>
    <w:p w:rsidR="00A76772" w:rsidRDefault="00366F1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акту от 6 февраля 1930 года имущество Борисоглебской церкви было передано </w:t>
      </w:r>
      <w:proofErr w:type="spellStart"/>
      <w:r>
        <w:rPr>
          <w:sz w:val="28"/>
          <w:szCs w:val="28"/>
        </w:rPr>
        <w:t>горкоммунотделу</w:t>
      </w:r>
      <w:proofErr w:type="spellEnd"/>
      <w:r>
        <w:rPr>
          <w:sz w:val="28"/>
          <w:szCs w:val="28"/>
        </w:rPr>
        <w:t>, а община церкви перешла в находящийся рядом Покровский храм.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</w:pPr>
      <w:r>
        <w:rPr>
          <w:sz w:val="28"/>
          <w:szCs w:val="28"/>
        </w:rPr>
        <w:t>Но окончательно Борисоглебскую церковь уничтожили в послевоенные годы. На месте разрушенной церкви был построен кинотеатр «Восток». 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кинотеатра «Восток» началось в 1954-1956 гг., и долгое время люди смотрели фильмы в месте, где раньше шли церковные службы и возносились молитвы.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двухтысячные годы здание кинотеатра уже не использовалось. В декабре 2016 года митрополит Нижегородский и </w:t>
      </w:r>
      <w:proofErr w:type="spellStart"/>
      <w:r>
        <w:rPr>
          <w:sz w:val="28"/>
          <w:szCs w:val="28"/>
        </w:rPr>
        <w:t>Арзамасский</w:t>
      </w:r>
      <w:proofErr w:type="spellEnd"/>
      <w:r>
        <w:rPr>
          <w:sz w:val="28"/>
          <w:szCs w:val="28"/>
        </w:rPr>
        <w:t xml:space="preserve"> Георгий подписал соглашение с администрацией </w:t>
      </w:r>
      <w:proofErr w:type="spellStart"/>
      <w:r>
        <w:rPr>
          <w:sz w:val="28"/>
          <w:szCs w:val="28"/>
        </w:rPr>
        <w:t>Балахнинского</w:t>
      </w:r>
      <w:proofErr w:type="spellEnd"/>
      <w:r>
        <w:rPr>
          <w:sz w:val="28"/>
          <w:szCs w:val="28"/>
        </w:rPr>
        <w:t xml:space="preserve"> муниципального района о восстановлении храма Рождества Богородицы. Перед началом возведения Борисоглебской церкви по благословению митрополита Нижегородского и </w:t>
      </w:r>
      <w:proofErr w:type="spellStart"/>
      <w:r>
        <w:rPr>
          <w:sz w:val="28"/>
          <w:szCs w:val="28"/>
        </w:rPr>
        <w:t>Арзамасского</w:t>
      </w:r>
      <w:proofErr w:type="spellEnd"/>
      <w:r>
        <w:rPr>
          <w:sz w:val="28"/>
          <w:szCs w:val="28"/>
        </w:rPr>
        <w:t xml:space="preserve"> Георгия 15 декабря 2016 года состоялся соборный молебен, который совершил благочинный </w:t>
      </w:r>
      <w:proofErr w:type="spellStart"/>
      <w:r>
        <w:rPr>
          <w:sz w:val="28"/>
          <w:szCs w:val="28"/>
        </w:rPr>
        <w:t>Балахнинского</w:t>
      </w:r>
      <w:proofErr w:type="spellEnd"/>
      <w:r>
        <w:rPr>
          <w:sz w:val="28"/>
          <w:szCs w:val="28"/>
        </w:rPr>
        <w:t xml:space="preserve"> округа протоиерей Михаил </w:t>
      </w:r>
      <w:proofErr w:type="spellStart"/>
      <w:r>
        <w:rPr>
          <w:sz w:val="28"/>
          <w:szCs w:val="28"/>
        </w:rPr>
        <w:t>Минюхин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сослужении</w:t>
      </w:r>
      <w:proofErr w:type="spellEnd"/>
      <w:r>
        <w:rPr>
          <w:sz w:val="28"/>
          <w:szCs w:val="28"/>
        </w:rPr>
        <w:t xml:space="preserve"> наместника </w:t>
      </w:r>
      <w:proofErr w:type="spellStart"/>
      <w:r>
        <w:rPr>
          <w:sz w:val="28"/>
          <w:szCs w:val="28"/>
        </w:rPr>
        <w:t>балахнинского</w:t>
      </w:r>
      <w:proofErr w:type="spellEnd"/>
      <w:r>
        <w:rPr>
          <w:sz w:val="28"/>
          <w:szCs w:val="28"/>
        </w:rPr>
        <w:t xml:space="preserve"> Покровского мужского монастыря архимандрита Александра (Лукина) и других священнослужителей благочиния. На богослужении молились руководители района, волонтёры молодёжного православного движения «Общее дело», студенты, школьники и местные жители. На месте разрушенной церкви был установлен памятный крест (Приложение 10).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 июля 2024 года в городе Балахна Нижегородской области состоялась закладка храма в честь Рождества Пресвятой Богородицы. Чин закладки совершил митрополит Нижегородский и </w:t>
      </w:r>
      <w:proofErr w:type="spellStart"/>
      <w:r>
        <w:rPr>
          <w:sz w:val="28"/>
          <w:szCs w:val="28"/>
        </w:rPr>
        <w:t>Арзамасский</w:t>
      </w:r>
      <w:proofErr w:type="spellEnd"/>
      <w:r>
        <w:rPr>
          <w:sz w:val="28"/>
          <w:szCs w:val="28"/>
        </w:rPr>
        <w:t xml:space="preserve"> Георгий (Приложение 11).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год 550-летнего юбилея Балахны в этом историческом месте началось строительство храма в честь Рождества Пресвятой Богородицы. О намерении строительства ранее высказался приезжавший в Балахну митрополит Нижегородский и </w:t>
      </w:r>
      <w:proofErr w:type="spellStart"/>
      <w:r>
        <w:rPr>
          <w:sz w:val="28"/>
          <w:szCs w:val="28"/>
        </w:rPr>
        <w:t>Арзамасский</w:t>
      </w:r>
      <w:proofErr w:type="spellEnd"/>
      <w:r>
        <w:rPr>
          <w:sz w:val="28"/>
          <w:szCs w:val="28"/>
        </w:rPr>
        <w:t xml:space="preserve"> Георгий.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</w:pPr>
      <w:r>
        <w:rPr>
          <w:sz w:val="28"/>
          <w:szCs w:val="28"/>
        </w:rPr>
        <w:t>Новый храм воздвигается на месте старинной церкви Рождества Пресвятой Богородицы (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век), разрушенной в конце 1940-х годов. Его строят из кирпича по проекту известного архитектора Ю.А. Коваля. Были проведены археологические раскопки, поскольку строительство планировалось в охранной зоне культурного наследия.</w:t>
      </w:r>
    </w:p>
    <w:p w:rsidR="00A76772" w:rsidRDefault="00366F1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Равнобедренный треугольник АВС служит основой эскиза купола православной церкви.</w:t>
      </w:r>
    </w:p>
    <w:p w:rsidR="00A76772" w:rsidRDefault="00366F16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76675" cy="351790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l="-9" t="-9" r="-9" b="-9"/>
                        <a:stretch/>
                      </pic:blipFill>
                      <pic:spPr bwMode="auto">
                        <a:xfrm>
                          <a:off x="0" y="0"/>
                          <a:ext cx="3876675" cy="351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05.25pt;height:277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284"/>
        <w:jc w:val="both"/>
      </w:pPr>
      <w:r>
        <w:rPr>
          <w:sz w:val="28"/>
          <w:szCs w:val="28"/>
        </w:rPr>
        <w:t xml:space="preserve">Дано: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3400 мм, </w:t>
      </w:r>
    </w:p>
    <w:p w:rsidR="00A76772" w:rsidRDefault="00366F16">
      <w:pPr>
        <w:tabs>
          <w:tab w:val="left" w:pos="2835"/>
        </w:tabs>
        <w:spacing w:line="360" w:lineRule="auto"/>
        <w:ind w:firstLine="284"/>
        <w:jc w:val="both"/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= 3860мм</w:t>
      </w:r>
    </w:p>
    <w:p w:rsidR="00A76772" w:rsidRDefault="00366F16">
      <w:pPr>
        <w:spacing w:line="360" w:lineRule="auto"/>
        <w:ind w:firstLine="709"/>
        <w:jc w:val="both"/>
      </w:pPr>
      <w:r>
        <w:rPr>
          <w:sz w:val="28"/>
          <w:szCs w:val="28"/>
        </w:rPr>
        <w:t>Чтобы выяснить, положено ли правило «золотого сечения» в основу пос</w:t>
      </w:r>
      <w:r w:rsidR="002D6AFB">
        <w:rPr>
          <w:sz w:val="28"/>
          <w:szCs w:val="28"/>
        </w:rPr>
        <w:t>троения купола храма Рождества Пресвятой Богородицы</w:t>
      </w:r>
      <w:bookmarkStart w:id="0" w:name="_GoBack"/>
      <w:bookmarkEnd w:id="0"/>
      <w:r>
        <w:rPr>
          <w:sz w:val="28"/>
          <w:szCs w:val="28"/>
        </w:rPr>
        <w:t xml:space="preserve">, вычислим </w:t>
      </w:r>
      <w:r>
        <w:rPr>
          <w:sz w:val="28"/>
          <w:szCs w:val="28"/>
        </w:rPr>
        <w:lastRenderedPageBreak/>
        <w:t xml:space="preserve">основание равнобедренного треугольника. К стороне ВС проведём перпендикуляр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</w:rPr>
        <w:t>1</w:t>
      </w:r>
      <w:proofErr w:type="gramStart"/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 и</w:t>
      </w:r>
      <w:proofErr w:type="gramEnd"/>
      <w:r>
        <w:rPr>
          <w:sz w:val="28"/>
          <w:szCs w:val="28"/>
        </w:rPr>
        <w:t xml:space="preserve"> рассмотрим подобные треугольники </w:t>
      </w:r>
      <w:r>
        <w:rPr>
          <w:sz w:val="28"/>
          <w:szCs w:val="28"/>
          <w:lang w:val="en-US"/>
        </w:rPr>
        <w:t>ΔCO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( &lt;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90˚ ) и </w:t>
      </w:r>
      <w:r>
        <w:rPr>
          <w:sz w:val="28"/>
          <w:szCs w:val="28"/>
          <w:lang w:val="en-US"/>
        </w:rPr>
        <w:t>ΔO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С ( &lt;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= 90˚ ). Из данного подобия следует, </w:t>
      </w:r>
      <w:proofErr w:type="gramStart"/>
      <w:r>
        <w:rPr>
          <w:sz w:val="28"/>
          <w:szCs w:val="28"/>
        </w:rPr>
        <w:t>что  &lt;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= &lt; </w:t>
      </w:r>
      <w:r>
        <w:rPr>
          <w:sz w:val="28"/>
          <w:szCs w:val="28"/>
          <w:lang w:val="en-US"/>
        </w:rPr>
        <w:t>CO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. Обозначим </w:t>
      </w:r>
      <w:proofErr w:type="gramStart"/>
      <w:r>
        <w:rPr>
          <w:sz w:val="28"/>
          <w:szCs w:val="28"/>
        </w:rPr>
        <w:t xml:space="preserve">их  </w:t>
      </w:r>
      <w:r>
        <w:rPr>
          <w:sz w:val="28"/>
          <w:szCs w:val="28"/>
          <w:lang w:val="en-US"/>
        </w:rPr>
        <w:t>α</w:t>
      </w:r>
      <w:r>
        <w:rPr>
          <w:sz w:val="28"/>
          <w:szCs w:val="28"/>
        </w:rPr>
        <w:t>.</w:t>
      </w:r>
      <w:proofErr w:type="gramEnd"/>
    </w:p>
    <w:p w:rsidR="00A76772" w:rsidRDefault="00366F16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Рассмотрим </w:t>
      </w:r>
      <w:r>
        <w:rPr>
          <w:sz w:val="28"/>
          <w:szCs w:val="28"/>
          <w:lang w:val="en-US"/>
        </w:rPr>
        <w:t>ΔCO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 По теореме Пифагора находим сторону СВ.</w:t>
      </w:r>
    </w:p>
    <w:p w:rsidR="00A76772" w:rsidRDefault="00366F1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CB</w:t>
      </w:r>
      <w:r>
        <w:rPr>
          <w:sz w:val="28"/>
          <w:szCs w:val="28"/>
        </w:rPr>
        <w:t xml:space="preserve"> = </w:t>
      </w:r>
      <w:r>
        <w:fldChar w:fldCharType="begin"/>
      </w:r>
      <w:r>
        <w:rPr>
          <w:position w:val="-11"/>
          <w:sz w:val="28"/>
          <w:szCs w:val="28"/>
        </w:rPr>
        <w:instrText xml:space="preserve"> QUOTE _x0001_ </w:instrText>
      </w:r>
      <w:r>
        <w:rPr>
          <w:position w:val="-11"/>
          <w:sz w:val="28"/>
          <w:szCs w:val="28"/>
        </w:rPr>
        <w:fldChar w:fldCharType="separate"/>
      </w:r>
      <w:r>
        <w:rPr>
          <w:noProof/>
          <w:position w:val="-1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028700" cy="266700"/>
                <wp:effectExtent l="0" t="0" r="0" b="0"/>
                <wp:docPr id="6" name="Imag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8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rcRect l="-35" t="-135" r="-34" b="-135"/>
                        <a:stretch/>
                      </pic:blipFill>
                      <pic:spPr bwMode="auto"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81.00pt;height:21.0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position w:val="-11"/>
          <w:sz w:val="28"/>
          <w:szCs w:val="28"/>
        </w:rPr>
        <w:fldChar w:fldCharType="end"/>
      </w:r>
    </w:p>
    <w:p w:rsidR="00A76772" w:rsidRDefault="00366F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определение косинуса угла, находим </w:t>
      </w:r>
      <w:r>
        <w:rPr>
          <w:sz w:val="28"/>
          <w:szCs w:val="28"/>
          <w:lang w:val="en-US"/>
        </w:rPr>
        <w:t>cosα</w:t>
      </w:r>
      <w:r>
        <w:rPr>
          <w:sz w:val="28"/>
          <w:szCs w:val="28"/>
        </w:rPr>
        <w:t xml:space="preserve"> = </w:t>
      </w:r>
      <w:r>
        <w:fldChar w:fldCharType="begin"/>
      </w:r>
      <w:r>
        <w:rPr>
          <w:position w:val="-20"/>
          <w:sz w:val="28"/>
          <w:szCs w:val="28"/>
        </w:rPr>
        <w:instrText xml:space="preserve"> QUOTE _x0001_ </w:instrText>
      </w:r>
      <w:r>
        <w:rPr>
          <w:position w:val="-20"/>
          <w:sz w:val="28"/>
          <w:szCs w:val="28"/>
        </w:rPr>
        <w:fldChar w:fldCharType="separate"/>
      </w:r>
      <w:r>
        <w:rPr>
          <w:noProof/>
          <w:position w:val="-2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38125" cy="333375"/>
                <wp:effectExtent l="0" t="0" r="0" b="0"/>
                <wp:docPr id="7" name="Imag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9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l="-151" t="-108" r="-150" b="-108"/>
                        <a:stretch/>
                      </pic:blipFill>
                      <pic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8.75pt;height:26.2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position w:val="-20"/>
          <w:sz w:val="28"/>
          <w:szCs w:val="28"/>
        </w:rPr>
        <w:fldChar w:fldCharType="end"/>
      </w:r>
    </w:p>
    <w:p w:rsidR="00A76772" w:rsidRDefault="00366F16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Теперь рассмотрим </w:t>
      </w:r>
      <w:r>
        <w:rPr>
          <w:sz w:val="28"/>
          <w:szCs w:val="28"/>
          <w:lang w:val="en-US"/>
        </w:rPr>
        <w:t>ΔO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С. Используя определение косинуса угла, находим </w:t>
      </w:r>
      <w:r>
        <w:rPr>
          <w:sz w:val="28"/>
          <w:szCs w:val="28"/>
          <w:lang w:val="en-US"/>
        </w:rPr>
        <w:t>cosα</w:t>
      </w:r>
      <w:r>
        <w:rPr>
          <w:sz w:val="28"/>
          <w:szCs w:val="28"/>
        </w:rPr>
        <w:t xml:space="preserve"> = </w:t>
      </w:r>
      <w:r>
        <w:fldChar w:fldCharType="begin"/>
      </w:r>
      <w:r>
        <w:rPr>
          <w:position w:val="-24"/>
          <w:sz w:val="28"/>
          <w:szCs w:val="28"/>
        </w:rPr>
        <w:instrText xml:space="preserve"> QUOTE _x0001_ </w:instrText>
      </w:r>
      <w:r>
        <w:rPr>
          <w:position w:val="-24"/>
          <w:sz w:val="28"/>
          <w:szCs w:val="28"/>
        </w:rPr>
        <w:fldChar w:fldCharType="separate"/>
      </w:r>
      <w:r>
        <w:rPr>
          <w:noProof/>
          <w:position w:val="-24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742950" cy="361950"/>
                <wp:effectExtent l="0" t="0" r="0" b="0"/>
                <wp:docPr id="8" name="Image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10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rcRect l="-48" t="-100" r="-48" b="-99"/>
                        <a:stretch/>
                      </pic:blipFill>
                      <pic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8.50pt;height:28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position w:val="-24"/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</w:p>
    <w:p w:rsidR="00A76772" w:rsidRDefault="00366F16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Отсюда следует, что    </w:t>
      </w:r>
      <w:r>
        <w:rPr>
          <w:sz w:val="28"/>
          <w:szCs w:val="28"/>
          <w:lang w:val="en-US"/>
        </w:rPr>
        <w:t>cosα</w:t>
      </w:r>
      <w:r>
        <w:rPr>
          <w:sz w:val="28"/>
          <w:szCs w:val="28"/>
        </w:rPr>
        <w:t xml:space="preserve"> =</w:t>
      </w:r>
      <w:r>
        <w:fldChar w:fldCharType="begin"/>
      </w:r>
      <w:r>
        <w:rPr>
          <w:position w:val="-24"/>
          <w:sz w:val="28"/>
          <w:szCs w:val="28"/>
        </w:rPr>
        <w:instrText xml:space="preserve"> QUOTE _x0001_ </w:instrText>
      </w:r>
      <w:r>
        <w:rPr>
          <w:position w:val="-24"/>
          <w:sz w:val="28"/>
          <w:szCs w:val="28"/>
        </w:rPr>
        <w:fldChar w:fldCharType="separate"/>
      </w:r>
      <w:r>
        <w:rPr>
          <w:noProof/>
          <w:position w:val="-24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742950" cy="361950"/>
                <wp:effectExtent l="0" t="0" r="0" b="0"/>
                <wp:docPr id="9" name="Imag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11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rcRect l="-48" t="-100" r="-48" b="-99"/>
                        <a:stretch/>
                      </pic:blipFill>
                      <pic:spPr bwMode="auto">
                        <a:xfrm>
                          <a:off x="0" y="0"/>
                          <a:ext cx="74295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8.50pt;height:28.5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position w:val="-24"/>
          <w:sz w:val="28"/>
          <w:szCs w:val="28"/>
        </w:rPr>
        <w:fldChar w:fldCharType="end"/>
      </w:r>
      <w:r>
        <w:rPr>
          <w:sz w:val="28"/>
          <w:szCs w:val="28"/>
        </w:rPr>
        <w:t xml:space="preserve"> и получаем , что </w:t>
      </w:r>
    </w:p>
    <w:p w:rsidR="00A76772" w:rsidRDefault="00366F16">
      <w:pPr>
        <w:spacing w:line="360" w:lineRule="auto"/>
        <w:ind w:firstLine="28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695450" cy="476250"/>
                <wp:effectExtent l="0" t="0" r="0" b="0"/>
                <wp:docPr id="10" name="Image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2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rcRect l="-21" t="-76" r="-21" b="-75"/>
                        <a:stretch/>
                      </pic:blipFill>
                      <pic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33.50pt;height:37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A76772" w:rsidRDefault="00366F16">
      <w:pPr>
        <w:spacing w:line="360" w:lineRule="auto"/>
        <w:ind w:firstLine="28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657350" cy="457200"/>
                <wp:effectExtent l="0" t="0" r="0" b="0"/>
                <wp:docPr id="11" name="Image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13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rcRect l="-22" t="-79" r="-22" b="-78"/>
                        <a:stretch/>
                      </pic:blipFill>
                      <pic:spPr bwMode="auto">
                        <a:xfrm>
                          <a:off x="0" y="0"/>
                          <a:ext cx="165735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30.50pt;height:36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:rsidR="00A76772" w:rsidRPr="00120228" w:rsidRDefault="00366F16">
      <w:pPr>
        <w:spacing w:line="360" w:lineRule="auto"/>
        <w:ind w:firstLine="284"/>
        <w:jc w:val="both"/>
        <w:rPr>
          <w:sz w:val="28"/>
          <w:szCs w:val="28"/>
        </w:rPr>
      </w:pPr>
      <w:r w:rsidRPr="00120228">
        <w:rPr>
          <w:sz w:val="28"/>
          <w:szCs w:val="28"/>
        </w:rPr>
        <w:t>3860</w:t>
      </w:r>
      <w:r w:rsidRPr="00120228"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  <w:lang w:val="en-US"/>
        </w:rPr>
        <w:t>x</w:t>
      </w:r>
      <w:r w:rsidRPr="00120228">
        <w:rPr>
          <w:sz w:val="28"/>
          <w:szCs w:val="28"/>
          <w:vertAlign w:val="superscript"/>
        </w:rPr>
        <w:t>2</w:t>
      </w:r>
      <w:r w:rsidRPr="00120228">
        <w:rPr>
          <w:sz w:val="28"/>
          <w:szCs w:val="28"/>
        </w:rPr>
        <w:t>= 1700</w:t>
      </w:r>
      <w:r w:rsidRPr="00120228">
        <w:rPr>
          <w:sz w:val="28"/>
          <w:szCs w:val="28"/>
          <w:vertAlign w:val="superscript"/>
        </w:rPr>
        <w:t xml:space="preserve">2 </w:t>
      </w:r>
      <w:r w:rsidRPr="00120228">
        <w:rPr>
          <w:sz w:val="28"/>
          <w:szCs w:val="28"/>
        </w:rPr>
        <w:t xml:space="preserve">× </w:t>
      </w:r>
      <w:proofErr w:type="gramStart"/>
      <w:r w:rsidRPr="00120228">
        <w:rPr>
          <w:sz w:val="28"/>
          <w:szCs w:val="28"/>
        </w:rPr>
        <w:t>3860</w:t>
      </w:r>
      <w:r w:rsidRPr="00120228">
        <w:rPr>
          <w:sz w:val="28"/>
          <w:szCs w:val="28"/>
          <w:vertAlign w:val="superscript"/>
        </w:rPr>
        <w:t xml:space="preserve">2 </w:t>
      </w:r>
      <w:r w:rsidRPr="00120228">
        <w:rPr>
          <w:sz w:val="28"/>
          <w:szCs w:val="28"/>
        </w:rPr>
        <w:t xml:space="preserve"> +</w:t>
      </w:r>
      <w:proofErr w:type="gramEnd"/>
      <w:r w:rsidRPr="00120228">
        <w:rPr>
          <w:sz w:val="28"/>
          <w:szCs w:val="28"/>
        </w:rPr>
        <w:t xml:space="preserve"> 1700</w:t>
      </w:r>
      <w:r w:rsidRPr="00120228">
        <w:rPr>
          <w:sz w:val="28"/>
          <w:szCs w:val="28"/>
          <w:vertAlign w:val="superscript"/>
        </w:rPr>
        <w:t xml:space="preserve">2 </w:t>
      </w:r>
      <w:r w:rsidRPr="00120228">
        <w:rPr>
          <w:sz w:val="28"/>
          <w:szCs w:val="28"/>
        </w:rPr>
        <w:t xml:space="preserve">× </w:t>
      </w:r>
      <w:r>
        <w:rPr>
          <w:sz w:val="28"/>
          <w:szCs w:val="28"/>
          <w:lang w:val="en-US"/>
        </w:rPr>
        <w:t>x</w:t>
      </w:r>
      <w:r w:rsidRPr="00120228">
        <w:rPr>
          <w:sz w:val="28"/>
          <w:szCs w:val="28"/>
          <w:vertAlign w:val="superscript"/>
        </w:rPr>
        <w:t>2</w:t>
      </w:r>
    </w:p>
    <w:p w:rsidR="00A76772" w:rsidRPr="00120228" w:rsidRDefault="00366F16">
      <w:pPr>
        <w:spacing w:line="360" w:lineRule="auto"/>
        <w:ind w:firstLine="284"/>
        <w:jc w:val="both"/>
        <w:rPr>
          <w:sz w:val="28"/>
          <w:szCs w:val="28"/>
        </w:rPr>
      </w:pPr>
      <w:r w:rsidRPr="00120228">
        <w:rPr>
          <w:sz w:val="28"/>
          <w:szCs w:val="28"/>
        </w:rPr>
        <w:t>2160</w:t>
      </w:r>
      <w:r w:rsidRPr="00120228">
        <w:rPr>
          <w:sz w:val="28"/>
          <w:szCs w:val="28"/>
          <w:vertAlign w:val="superscript"/>
        </w:rPr>
        <w:t>2</w:t>
      </w:r>
      <w:r w:rsidRPr="0012022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120228">
        <w:rPr>
          <w:sz w:val="28"/>
          <w:szCs w:val="28"/>
          <w:vertAlign w:val="superscript"/>
        </w:rPr>
        <w:t>2</w:t>
      </w:r>
      <w:r w:rsidRPr="00120228">
        <w:rPr>
          <w:sz w:val="28"/>
          <w:szCs w:val="28"/>
        </w:rPr>
        <w:t xml:space="preserve"> = 1700</w:t>
      </w:r>
      <w:r w:rsidRPr="00120228">
        <w:rPr>
          <w:sz w:val="28"/>
          <w:szCs w:val="28"/>
          <w:vertAlign w:val="superscript"/>
        </w:rPr>
        <w:t xml:space="preserve">2 </w:t>
      </w:r>
      <w:r w:rsidRPr="00120228">
        <w:rPr>
          <w:sz w:val="28"/>
          <w:szCs w:val="28"/>
        </w:rPr>
        <w:t>× 3860</w:t>
      </w:r>
      <w:r w:rsidRPr="00120228">
        <w:rPr>
          <w:sz w:val="28"/>
          <w:szCs w:val="28"/>
          <w:vertAlign w:val="superscript"/>
        </w:rPr>
        <w:t xml:space="preserve">2 </w:t>
      </w:r>
    </w:p>
    <w:p w:rsidR="00A76772" w:rsidRDefault="00366F16">
      <w:pPr>
        <w:spacing w:line="360" w:lineRule="auto"/>
        <w:ind w:firstLine="284"/>
        <w:jc w:val="both"/>
      </w:pPr>
      <w:r>
        <w:rPr>
          <w:sz w:val="28"/>
          <w:szCs w:val="28"/>
          <w:lang w:val="en-US"/>
        </w:rPr>
        <w:t>x</w:t>
      </w:r>
      <w:r w:rsidRPr="00120228">
        <w:rPr>
          <w:sz w:val="28"/>
          <w:szCs w:val="28"/>
        </w:rPr>
        <w:t xml:space="preserve"> = </w:t>
      </w:r>
      <w:r>
        <w:fldChar w:fldCharType="begin"/>
      </w:r>
      <w:r>
        <w:rPr>
          <w:position w:val="-20"/>
          <w:sz w:val="28"/>
          <w:szCs w:val="28"/>
        </w:rPr>
        <w:instrText xml:space="preserve"> QUOTE _x0001_ </w:instrText>
      </w:r>
      <w:r>
        <w:rPr>
          <w:position w:val="-20"/>
          <w:sz w:val="28"/>
          <w:szCs w:val="28"/>
        </w:rPr>
        <w:fldChar w:fldCharType="separate"/>
      </w:r>
      <w:r>
        <w:rPr>
          <w:noProof/>
          <w:position w:val="-2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371600" cy="333375"/>
                <wp:effectExtent l="0" t="0" r="0" b="0"/>
                <wp:docPr id="12" name="Image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4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rcRect l="-26" t="-108" r="-25" b="-108"/>
                        <a:stretch/>
                      </pic:blipFill>
                      <pic:spPr bwMode="auto">
                        <a:xfrm>
                          <a:off x="0" y="0"/>
                          <a:ext cx="1371600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08.00pt;height:26.2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position w:val="-20"/>
          <w:sz w:val="28"/>
          <w:szCs w:val="28"/>
        </w:rPr>
        <w:fldChar w:fldCharType="end"/>
      </w:r>
      <w:r>
        <w:rPr>
          <w:sz w:val="28"/>
          <w:szCs w:val="28"/>
        </w:rPr>
        <w:t>мм</w:t>
      </w:r>
    </w:p>
    <w:p w:rsidR="00A76772" w:rsidRDefault="00366F16">
      <w:pPr>
        <w:spacing w:line="360" w:lineRule="auto"/>
        <w:ind w:firstLine="284"/>
        <w:jc w:val="both"/>
      </w:pPr>
      <w:r>
        <w:rPr>
          <w:sz w:val="28"/>
          <w:szCs w:val="28"/>
          <w:lang w:val="en-US"/>
        </w:rPr>
        <w:t>AB</w:t>
      </w:r>
      <w:r w:rsidRPr="00120228">
        <w:rPr>
          <w:sz w:val="28"/>
          <w:szCs w:val="28"/>
        </w:rPr>
        <w:t xml:space="preserve"> = 6078</w:t>
      </w:r>
      <w:r>
        <w:rPr>
          <w:sz w:val="28"/>
          <w:szCs w:val="28"/>
        </w:rPr>
        <w:t xml:space="preserve"> мм</w:t>
      </w:r>
    </w:p>
    <w:p w:rsidR="00A76772" w:rsidRDefault="00366F16">
      <w:pPr>
        <w:spacing w:line="360" w:lineRule="auto"/>
        <w:ind w:firstLine="284"/>
        <w:jc w:val="both"/>
        <w:rPr>
          <w:rFonts w:ascii="Calibri" w:hAnsi="Calibri" w:cs="Calibri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895350" cy="466725"/>
                <wp:effectExtent l="0" t="0" r="0" b="0"/>
                <wp:docPr id="13" name="Image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15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rcRect l="-40" t="-77" r="-40" b="-76"/>
                        <a:stretch/>
                      </pic:blipFill>
                      <pic:spPr bwMode="auto">
                        <a:xfrm>
                          <a:off x="0" y="0"/>
                          <a:ext cx="895350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70.50pt;height:36.7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видим, что отношение основания треугольника к высоте, проведенной к этому основанию, составляет «золотую пропорцию».</w:t>
      </w:r>
    </w:p>
    <w:p w:rsidR="00A76772" w:rsidRDefault="00A76772">
      <w:pPr>
        <w:widowControl w:val="0"/>
        <w:tabs>
          <w:tab w:val="left" w:pos="709"/>
          <w:tab w:val="left" w:pos="2865"/>
        </w:tabs>
        <w:spacing w:line="360" w:lineRule="auto"/>
        <w:ind w:firstLine="284"/>
        <w:jc w:val="both"/>
        <w:rPr>
          <w:sz w:val="28"/>
          <w:szCs w:val="28"/>
        </w:rPr>
      </w:pP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 Выводы по 2 главе</w:t>
      </w: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709"/>
        <w:jc w:val="both"/>
      </w:pPr>
      <w:r>
        <w:rPr>
          <w:sz w:val="28"/>
          <w:szCs w:val="28"/>
        </w:rPr>
        <w:t>Исходя из полученных результатов нашего исследования, можно сделать вывод, что купол храма Рождества Пресвятой Богородицы в Балахне, имеющий «луковичную» форму, построен по правилу «золотого сечения» с соблюдением канонов</w:t>
      </w:r>
      <w:r>
        <w:rPr>
          <w:color w:val="000000"/>
          <w:sz w:val="28"/>
          <w:szCs w:val="28"/>
        </w:rPr>
        <w:t xml:space="preserve"> архитектуры крестово-купольных храмов.</w:t>
      </w:r>
      <w:r>
        <w:rPr>
          <w:sz w:val="28"/>
          <w:szCs w:val="28"/>
        </w:rPr>
        <w:t xml:space="preserve"> </w:t>
      </w:r>
    </w:p>
    <w:p w:rsidR="00120228" w:rsidRDefault="00120228" w:rsidP="00120228">
      <w:pPr>
        <w:shd w:val="clear" w:color="auto" w:fill="FFFFFF"/>
        <w:spacing w:line="360" w:lineRule="auto"/>
        <w:jc w:val="both"/>
        <w:rPr>
          <w:rFonts w:ascii="Calibri" w:hAnsi="Calibri" w:cs="Calibri"/>
          <w:sz w:val="28"/>
          <w:szCs w:val="28"/>
        </w:rPr>
      </w:pPr>
    </w:p>
    <w:p w:rsidR="00A76772" w:rsidRPr="00120228" w:rsidRDefault="00120228" w:rsidP="00120228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</w:t>
      </w:r>
      <w:r w:rsidR="006E689A">
        <w:rPr>
          <w:rFonts w:ascii="Calibri" w:hAnsi="Calibri" w:cs="Calibri"/>
          <w:sz w:val="28"/>
          <w:szCs w:val="28"/>
        </w:rPr>
        <w:t xml:space="preserve">                            </w:t>
      </w:r>
      <w:r>
        <w:rPr>
          <w:rFonts w:ascii="Calibri" w:hAnsi="Calibri" w:cs="Calibri"/>
          <w:sz w:val="28"/>
          <w:szCs w:val="28"/>
        </w:rPr>
        <w:t xml:space="preserve"> </w:t>
      </w:r>
      <w:r w:rsidR="00366F16">
        <w:rPr>
          <w:b/>
          <w:color w:val="000000"/>
          <w:sz w:val="28"/>
          <w:szCs w:val="28"/>
          <w:shd w:val="clear" w:color="auto" w:fill="FFFFFF"/>
        </w:rPr>
        <w:t>3 Результаты и их обсуждение</w:t>
      </w:r>
    </w:p>
    <w:p w:rsidR="00A76772" w:rsidRDefault="006E689A">
      <w:pPr>
        <w:pStyle w:val="a4"/>
        <w:tabs>
          <w:tab w:val="left" w:pos="709"/>
        </w:tabs>
        <w:spacing w:after="0" w:line="360" w:lineRule="auto"/>
        <w:ind w:left="42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3.1 Результаты исследования</w:t>
      </w: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709"/>
        <w:jc w:val="both"/>
      </w:pPr>
      <w:r>
        <w:rPr>
          <w:b/>
          <w:color w:val="000000"/>
          <w:sz w:val="28"/>
          <w:szCs w:val="28"/>
          <w:shd w:val="clear" w:color="auto" w:fill="FFFFFF"/>
          <w:lang w:eastAsia="en-US"/>
        </w:rPr>
        <w:t xml:space="preserve">     </w:t>
      </w:r>
      <w:r>
        <w:rPr>
          <w:sz w:val="28"/>
          <w:szCs w:val="28"/>
        </w:rPr>
        <w:t>В работе рассмотрены закономерности построения эскиза «луковичного» купола, приведен план построения купола по правилу «золотого сечения».</w:t>
      </w: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Сравнив поэтапно план построения купола «луковичной» формы с планом построения купола храма Рождества Пресвятой Богородицы в Балахне   видно, что они полностью совпадают с геометрическими раскладками «золотого сечения».</w:t>
      </w:r>
    </w:p>
    <w:p w:rsidR="00A76772" w:rsidRDefault="00366F16">
      <w:pPr>
        <w:widowControl w:val="0"/>
        <w:tabs>
          <w:tab w:val="left" w:pos="709"/>
          <w:tab w:val="left" w:pos="2865"/>
        </w:tabs>
        <w:spacing w:line="360" w:lineRule="auto"/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 Выводы по 3 главе</w:t>
      </w:r>
    </w:p>
    <w:p w:rsidR="00A76772" w:rsidRDefault="00366F16">
      <w:pPr>
        <w:tabs>
          <w:tab w:val="left" w:pos="709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купол храма Рождества Пресвятой Богородицы в Балахне, имеющий «луковичную» форму, построен по принципу «золотого сечения», с соблюдением канонов архитектуры крестово-купольных храмов. </w:t>
      </w:r>
    </w:p>
    <w:p w:rsidR="00A76772" w:rsidRDefault="00A76772">
      <w:pPr>
        <w:widowControl w:val="0"/>
        <w:tabs>
          <w:tab w:val="left" w:pos="709"/>
          <w:tab w:val="left" w:pos="2865"/>
        </w:tabs>
        <w:spacing w:line="360" w:lineRule="auto"/>
        <w:ind w:firstLine="284"/>
        <w:jc w:val="both"/>
        <w:rPr>
          <w:sz w:val="28"/>
          <w:szCs w:val="28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76772" w:rsidRDefault="00A76772">
      <w:pPr>
        <w:tabs>
          <w:tab w:val="left" w:pos="709"/>
        </w:tabs>
        <w:spacing w:line="360" w:lineRule="auto"/>
        <w:ind w:firstLine="540"/>
        <w:rPr>
          <w:b/>
          <w:sz w:val="28"/>
          <w:szCs w:val="28"/>
          <w:lang w:eastAsia="ru-RU"/>
        </w:rPr>
      </w:pPr>
    </w:p>
    <w:p w:rsidR="00A76772" w:rsidRDefault="00A76772">
      <w:pPr>
        <w:tabs>
          <w:tab w:val="left" w:pos="709"/>
        </w:tabs>
        <w:spacing w:line="360" w:lineRule="auto"/>
        <w:ind w:firstLine="540"/>
        <w:rPr>
          <w:b/>
          <w:sz w:val="28"/>
          <w:szCs w:val="28"/>
        </w:rPr>
      </w:pPr>
    </w:p>
    <w:p w:rsidR="00A76772" w:rsidRDefault="00A76772">
      <w:pPr>
        <w:tabs>
          <w:tab w:val="left" w:pos="709"/>
        </w:tabs>
        <w:spacing w:line="360" w:lineRule="auto"/>
        <w:ind w:firstLine="540"/>
        <w:rPr>
          <w:b/>
          <w:sz w:val="28"/>
          <w:szCs w:val="28"/>
        </w:rPr>
      </w:pPr>
    </w:p>
    <w:p w:rsidR="00A76772" w:rsidRDefault="00A76772">
      <w:pPr>
        <w:tabs>
          <w:tab w:val="left" w:pos="709"/>
        </w:tabs>
        <w:spacing w:line="360" w:lineRule="auto"/>
        <w:rPr>
          <w:b/>
          <w:sz w:val="28"/>
          <w:szCs w:val="28"/>
        </w:rPr>
      </w:pPr>
    </w:p>
    <w:p w:rsidR="00A76772" w:rsidRDefault="00366F16">
      <w:pPr>
        <w:tabs>
          <w:tab w:val="left" w:pos="709"/>
        </w:tabs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ходе исследования была изучена научная литература о применении правила «золотого сечения» при проектировании куполов храмов. Мы исследовали пропорции в архитектуре купола на храме Рождества Пресвятой Богородицы в Балахне.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</w:pPr>
      <w:r>
        <w:rPr>
          <w:sz w:val="28"/>
          <w:szCs w:val="28"/>
        </w:rPr>
        <w:t>Выдвинутая в начале работы гипотеза о том, что</w:t>
      </w:r>
      <w:r>
        <w:t xml:space="preserve"> </w:t>
      </w:r>
      <w:r>
        <w:rPr>
          <w:sz w:val="28"/>
          <w:szCs w:val="28"/>
        </w:rPr>
        <w:t xml:space="preserve">установленный купол на храме Рождества Пресвятой Богородицы построен по правилу «золотого сечения», нашла свое подтверждение в ходе проведенного исследования.    </w:t>
      </w:r>
    </w:p>
    <w:p w:rsidR="00A76772" w:rsidRDefault="00366F1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Поставленные в начале исследования задачи для достижения цели выполнены.</w:t>
      </w:r>
    </w:p>
    <w:p w:rsidR="00A76772" w:rsidRDefault="00366F16">
      <w:pPr>
        <w:tabs>
          <w:tab w:val="left" w:pos="709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дальнейшем мы планируем исследовать купол на храме в честь святых </w:t>
      </w:r>
      <w:proofErr w:type="spellStart"/>
      <w:r>
        <w:rPr>
          <w:sz w:val="28"/>
          <w:szCs w:val="28"/>
        </w:rPr>
        <w:t>Иоакима</w:t>
      </w:r>
      <w:proofErr w:type="spellEnd"/>
      <w:r>
        <w:rPr>
          <w:sz w:val="28"/>
          <w:szCs w:val="28"/>
        </w:rPr>
        <w:t xml:space="preserve"> и Анны в рабочем поселке Гидроторф.</w:t>
      </w: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A76772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72" w:rsidRDefault="00366F16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A76772" w:rsidRDefault="00366F16">
      <w:pPr>
        <w:pStyle w:val="a4"/>
        <w:spacing w:line="360" w:lineRule="auto"/>
        <w:jc w:val="both"/>
        <w:rPr>
          <w:rStyle w:val="c1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Книги: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Азевич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А.И. Двадцать уроков гармонии: гуманитарно-математический курс. - М.: Школа-пресс, 1998.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Ю.А. Иоганн Кеплер. М., 1971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Васюткинский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Н.Н. Золотая пропорция. М., 1990.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Виппер Ю.Ф. Золотое деление как основной морфологический закон в природе и искусстве. М., 1976.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Волошинов А.В. Математика и искусство. М., 1992.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Левитин К. Геометрическая рапсодия. М., 1987.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Лукач Д. Своеобразие эстетического. М., 1987.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Пидоу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Геометрия и искусство. – М.: Мир, 1989.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Прохоров А.И. Золотая спираль // Квант. 1984. № 9.</w:t>
      </w:r>
    </w:p>
    <w:p w:rsidR="00A76772" w:rsidRDefault="00366F16">
      <w:pPr>
        <w:pStyle w:val="a4"/>
        <w:numPr>
          <w:ilvl w:val="0"/>
          <w:numId w:val="2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Хогарт В. Анализ красоты. М., 1958.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Электронные ресурсы: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Галанин А.В. Купола и главы храмов.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//</w:t>
      </w:r>
      <w:hyperlink r:id="rId36" w:tooltip="http://ukhtoma.ru/history11.htm" w:history="1"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</w:t>
        </w:r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ukhtoma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history</w:t>
        </w:r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</w:rPr>
          <w:t>11.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htm</w:t>
        </w:r>
        <w:proofErr w:type="spellEnd"/>
      </w:hyperlink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14.10.2024).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12.Официальный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балахнинского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Благочиния Нижегородской Епархии.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//</w:t>
      </w:r>
      <w:hyperlink r:id="rId37" w:tooltip="http://nne.balakhna.ru/?subaction=showfull&amp;id=1418314740&amp;ucat=38" w:history="1"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nne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balakhna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/?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subaction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=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showfull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&amp;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id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=1418314740&amp;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ucat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=38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12.11.2024).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13.Официальный сайт газеты «Рабочая Балахна».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//</w:t>
      </w:r>
      <w:hyperlink r:id="rId38" w:tooltip="http://rabbal.ru/?subaction=showfull&amp;id=1385127443&amp;archive=1385755200&amp;start_from=&amp;ucat=5&amp;" w:history="1"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http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rabbal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/?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subaction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=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showfull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&amp;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id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=1385127443&amp;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archive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=1385755200&amp;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start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from</w:t>
        </w:r>
        <w:r>
          <w:rPr>
            <w:rStyle w:val="af8"/>
            <w:rFonts w:ascii="Times New Roman" w:hAnsi="Times New Roman" w:cs="Times New Roman"/>
            <w:sz w:val="28"/>
            <w:szCs w:val="28"/>
          </w:rPr>
          <w:t>=&amp;</w:t>
        </w:r>
        <w:proofErr w:type="spellStart"/>
        <w:r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ucat</w:t>
        </w:r>
        <w:proofErr w:type="spellEnd"/>
        <w:r>
          <w:rPr>
            <w:rStyle w:val="af8"/>
            <w:rFonts w:ascii="Times New Roman" w:hAnsi="Times New Roman" w:cs="Times New Roman"/>
            <w:sz w:val="28"/>
            <w:szCs w:val="28"/>
          </w:rPr>
          <w:t>=5&amp;</w:t>
        </w:r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15.12.2024).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Приложения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1.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Анкета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опросе приняли участие 100 человек.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1. Знаете ли вы правило «золотого сечения»?</w:t>
      </w:r>
    </w:p>
    <w:p w:rsidR="00A76772" w:rsidRPr="00120228" w:rsidRDefault="00366F16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 2. Применяется ли правило «золотого сечения» при строительстве религиозных сооружений?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>
                <wp:extent cx="4885055" cy="2938780"/>
                <wp:effectExtent l="0" t="0" r="0" b="0"/>
                <wp:docPr id="14" name="Image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6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rcRect l="-6" t="-10" r="-6" b="-10"/>
                        <a:stretch/>
                      </pic:blipFill>
                      <pic:spPr bwMode="auto">
                        <a:xfrm>
                          <a:off x="0" y="0"/>
                          <a:ext cx="4885055" cy="2938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84.65pt;height:231.40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Мавзолей-мечеть Тадж-Махал в Индии,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91330" cy="3219450"/>
                <wp:effectExtent l="0" t="0" r="0" b="0"/>
                <wp:docPr id="15" name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2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rcRect l="-8" t="-11" r="-7" b="-10"/>
                        <a:stretch/>
                      </pic:blipFill>
                      <pic:spPr bwMode="auto">
                        <a:xfrm>
                          <a:off x="0" y="0"/>
                          <a:ext cx="4291330" cy="3219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37.90pt;height:253.5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Приложение 3.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Собор Святого Петра, Ватикан.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410075" cy="3201670"/>
                <wp:effectExtent l="0" t="0" r="0" b="0"/>
                <wp:docPr id="16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rcRect l="-8" t="-10" r="-7" b="-10"/>
                        <a:stretch/>
                      </pic:blipFill>
                      <pic:spPr bwMode="auto">
                        <a:xfrm>
                          <a:off x="0" y="0"/>
                          <a:ext cx="4410075" cy="3201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47.25pt;height:252.1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4.</w:t>
      </w: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 xml:space="preserve"> Формы куполов.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>Шлемовидные купола Соборного храма Рождества Христова в Балахне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08630" cy="4022725"/>
                <wp:effectExtent l="0" t="0" r="0" b="0"/>
                <wp:docPr id="1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rcRect l="-22" t="-17" r="-22" b="-16"/>
                        <a:stretch/>
                      </pic:blipFill>
                      <pic:spPr bwMode="auto">
                        <a:xfrm>
                          <a:off x="0" y="0"/>
                          <a:ext cx="3008630" cy="402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36.90pt;height:316.7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  <w:lang w:val="en-US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>Грушевидные купола на храме Сретения Господня в Балахне.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64480" cy="3988435"/>
                <wp:effectExtent l="0" t="0" r="0" b="0"/>
                <wp:docPr id="1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rcRect l="-4" t="-5" r="-4" b="-4"/>
                        <a:stretch/>
                      </pic:blipFill>
                      <pic:spPr bwMode="auto">
                        <a:xfrm>
                          <a:off x="0" y="0"/>
                          <a:ext cx="5364480" cy="3988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22.40pt;height:314.05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</w:p>
    <w:p w:rsidR="00A76772" w:rsidRDefault="00366F16">
      <w:pPr>
        <w:tabs>
          <w:tab w:val="left" w:pos="709"/>
        </w:tabs>
        <w:spacing w:line="360" w:lineRule="auto"/>
        <w:rPr>
          <w:color w:val="313431"/>
          <w:sz w:val="28"/>
          <w:szCs w:val="28"/>
          <w:shd w:val="clear" w:color="auto" w:fill="FFFFFF"/>
        </w:rPr>
      </w:pPr>
      <w:r>
        <w:rPr>
          <w:color w:val="313431"/>
          <w:sz w:val="28"/>
          <w:szCs w:val="28"/>
          <w:shd w:val="clear" w:color="auto" w:fill="FFFFFF"/>
        </w:rPr>
        <w:t>Конусовидные купола на старинном храме в Южной Осетии, Цхинвал.</w:t>
      </w:r>
    </w:p>
    <w:p w:rsidR="00A76772" w:rsidRDefault="00366F16">
      <w:pPr>
        <w:tabs>
          <w:tab w:val="left" w:pos="709"/>
        </w:tabs>
        <w:spacing w:line="360" w:lineRule="auto"/>
        <w:jc w:val="center"/>
        <w:rPr>
          <w:color w:val="313431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207385" cy="4276725"/>
                <wp:effectExtent l="0" t="0" r="0" b="0"/>
                <wp:docPr id="1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rcRect l="-10" t="-8" r="-10" b="-7"/>
                        <a:stretch/>
                      </pic:blipFill>
                      <pic:spPr bwMode="auto">
                        <a:xfrm>
                          <a:off x="0" y="0"/>
                          <a:ext cx="3207385" cy="427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52.55pt;height:336.75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>Купол-зонтик на Соборе Николая Чудотворца в Санкт-Петербурге.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89580" cy="3760470"/>
                <wp:effectExtent l="0" t="0" r="0" b="0"/>
                <wp:docPr id="20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22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rcRect l="-9" t="-5" r="-9" b="-4"/>
                        <a:stretch/>
                      </pic:blipFill>
                      <pic:spPr bwMode="auto">
                        <a:xfrm>
                          <a:off x="0" y="0"/>
                          <a:ext cx="2989580" cy="3760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35.40pt;height:296.10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 xml:space="preserve">Луковичные купола на храме </w:t>
      </w:r>
      <w:proofErr w:type="gramStart"/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>Василия</w:t>
      </w:r>
      <w:proofErr w:type="gramEnd"/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 xml:space="preserve"> Блаженного в Москве.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901950" cy="4343400"/>
                <wp:effectExtent l="0" t="0" r="0" b="0"/>
                <wp:docPr id="21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23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rcRect l="-11" t="-8" r="-10" b="-7"/>
                        <a:stretch/>
                      </pic:blipFill>
                      <pic:spPr bwMode="auto">
                        <a:xfrm>
                          <a:off x="0" y="0"/>
                          <a:ext cx="2901950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28.50pt;height:342.00pt;mso-wrap-distance-left:0.00pt;mso-wrap-distance-top:0.00pt;mso-wrap-distance-right:0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  <w:t xml:space="preserve">Приложение 5. </w:t>
      </w: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 xml:space="preserve">Храм шейха </w:t>
      </w:r>
      <w:proofErr w:type="spellStart"/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>Заида</w:t>
      </w:r>
      <w:proofErr w:type="spellEnd"/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 xml:space="preserve"> в Абу-Даби, ОАЭ.</w:t>
      </w: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 w:firstLine="540"/>
        <w:jc w:val="center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29735" cy="2995295"/>
                <wp:effectExtent l="0" t="0" r="0" b="0"/>
                <wp:docPr id="22" name="Imag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3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rcRect l="-9" t="-13" r="-9" b="-13"/>
                        <a:stretch/>
                      </pic:blipFill>
                      <pic:spPr bwMode="auto">
                        <a:xfrm>
                          <a:off x="0" y="0"/>
                          <a:ext cx="4229735" cy="2995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33.05pt;height:235.8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</w:p>
    <w:p w:rsidR="00A76772" w:rsidRDefault="00A76772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both"/>
        <w:rPr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both"/>
        <w:rPr>
          <w:b/>
          <w:color w:val="313431"/>
          <w:sz w:val="28"/>
          <w:szCs w:val="28"/>
          <w:shd w:val="clear" w:color="auto" w:fill="FFFFFF"/>
        </w:rPr>
      </w:pPr>
      <w:r>
        <w:rPr>
          <w:b/>
          <w:color w:val="313431"/>
          <w:sz w:val="28"/>
          <w:szCs w:val="28"/>
          <w:shd w:val="clear" w:color="auto" w:fill="FFFFFF"/>
        </w:rPr>
        <w:t>Приложение 6.</w:t>
      </w:r>
      <w:r>
        <w:rPr>
          <w:rFonts w:ascii="Georgia" w:hAnsi="Georgia" w:cs="Georgia"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color w:val="292929"/>
        </w:rPr>
        <w:t xml:space="preserve">   </w:t>
      </w:r>
      <w:r>
        <w:rPr>
          <w:color w:val="292929"/>
          <w:sz w:val="28"/>
          <w:szCs w:val="28"/>
        </w:rPr>
        <w:t>Святые благоверные князья Борис и Глеб (в святом крещении — Роман и Давид).</w: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center"/>
        <w:rPr>
          <w:b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04870" cy="4530725"/>
                <wp:effectExtent l="0" t="0" r="0" b="0"/>
                <wp:docPr id="2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rcRect l="-6" t="-5" r="-6" b="-4"/>
                        <a:stretch/>
                      </pic:blipFill>
                      <pic:spPr bwMode="auto">
                        <a:xfrm>
                          <a:off x="0" y="0"/>
                          <a:ext cx="3404870" cy="453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68.10pt;height:356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</w:p>
    <w:p w:rsidR="00A76772" w:rsidRDefault="00A76772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both"/>
        <w:rPr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a4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  <w:t xml:space="preserve">Приложение 7. </w:t>
      </w:r>
      <w:r>
        <w:rPr>
          <w:rFonts w:ascii="Times New Roman" w:hAnsi="Times New Roman" w:cs="Times New Roman"/>
          <w:color w:val="313431"/>
          <w:sz w:val="28"/>
          <w:szCs w:val="28"/>
          <w:shd w:val="clear" w:color="auto" w:fill="FFFFFF"/>
        </w:rPr>
        <w:t xml:space="preserve"> Церковь во имя святых Бориса и Глеба и пристроенный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 придел во имя Рождества Пресвятой </w:t>
      </w:r>
      <w:proofErr w:type="gramStart"/>
      <w:r>
        <w:rPr>
          <w:rFonts w:ascii="Times New Roman" w:hAnsi="Times New Roman" w:cs="Times New Roman"/>
          <w:color w:val="292929"/>
          <w:sz w:val="28"/>
          <w:szCs w:val="28"/>
        </w:rPr>
        <w:t>Богородицы(</w:t>
      </w:r>
      <w:proofErr w:type="gramEnd"/>
      <w:r>
        <w:rPr>
          <w:rFonts w:ascii="Times New Roman" w:hAnsi="Times New Roman" w:cs="Times New Roman"/>
          <w:color w:val="292929"/>
          <w:sz w:val="28"/>
          <w:szCs w:val="28"/>
        </w:rPr>
        <w:t>1803 год)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center"/>
        <w:rPr>
          <w:b/>
          <w:color w:val="31343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738370" cy="3623310"/>
                <wp:effectExtent l="0" t="0" r="0" b="0"/>
                <wp:docPr id="24" name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4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rcRect l="-6" t="-7" r="-6" b="-7"/>
                        <a:stretch/>
                      </pic:blipFill>
                      <pic:spPr bwMode="auto">
                        <a:xfrm>
                          <a:off x="0" y="0"/>
                          <a:ext cx="4738370" cy="3623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73.10pt;height:285.30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</w:p>
    <w:p w:rsidR="00A76772" w:rsidRDefault="00A76772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both"/>
        <w:rPr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both"/>
        <w:rPr>
          <w:b/>
          <w:sz w:val="28"/>
          <w:szCs w:val="28"/>
        </w:rPr>
      </w:pPr>
      <w:r>
        <w:rPr>
          <w:b/>
          <w:color w:val="313431"/>
          <w:sz w:val="28"/>
          <w:szCs w:val="28"/>
          <w:shd w:val="clear" w:color="auto" w:fill="FFFFFF"/>
        </w:rPr>
        <w:t xml:space="preserve">Приложение 8. </w:t>
      </w:r>
      <w:r>
        <w:rPr>
          <w:color w:val="313431"/>
          <w:sz w:val="28"/>
          <w:szCs w:val="28"/>
          <w:shd w:val="clear" w:color="auto" w:fill="FFFFFF"/>
        </w:rPr>
        <w:t>Дом купца Александра Алексеевича Плотникова около Борисоглебской церкви.</w:t>
      </w:r>
    </w:p>
    <w:p w:rsidR="00A76772" w:rsidRDefault="00A76772">
      <w:pPr>
        <w:pStyle w:val="a4"/>
        <w:tabs>
          <w:tab w:val="left" w:pos="709"/>
        </w:tabs>
        <w:spacing w:after="0" w:line="360" w:lineRule="auto"/>
        <w:ind w:left="0" w:firstLine="540"/>
        <w:rPr>
          <w:rFonts w:ascii="Times New Roman" w:hAnsi="Times New Roman" w:cs="Times New Roman"/>
          <w:b/>
          <w:color w:val="313431"/>
          <w:sz w:val="28"/>
          <w:szCs w:val="28"/>
          <w:shd w:val="clear" w:color="auto" w:fill="FFFFFF"/>
        </w:rPr>
      </w:pP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center"/>
        <w:rPr>
          <w:lang w:val="en-US" w:eastAsia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791075" cy="3009265"/>
                <wp:effectExtent l="0" t="0" r="0" b="0"/>
                <wp:docPr id="2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rcRect l="-3" t="-5" r="-3" b="-4"/>
                        <a:stretch/>
                      </pic:blipFill>
                      <pic:spPr bwMode="auto">
                        <a:xfrm>
                          <a:off x="0" y="0"/>
                          <a:ext cx="4791075" cy="3009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77.25pt;height:236.95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</w:p>
    <w:p w:rsidR="00A76772" w:rsidRDefault="00366F16">
      <w:pPr>
        <w:pStyle w:val="western"/>
        <w:tabs>
          <w:tab w:val="left" w:pos="709"/>
          <w:tab w:val="left" w:pos="1134"/>
          <w:tab w:val="left" w:pos="1276"/>
        </w:tabs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9.</w:t>
      </w:r>
      <w:r>
        <w:rPr>
          <w:sz w:val="28"/>
          <w:szCs w:val="28"/>
        </w:rPr>
        <w:t xml:space="preserve">  Дом-музей купца Александра Алексеевича Плотникова</w:t>
      </w:r>
    </w:p>
    <w:p w:rsidR="00A76772" w:rsidRDefault="00366F16">
      <w:pPr>
        <w:tabs>
          <w:tab w:val="left" w:pos="709"/>
        </w:tabs>
        <w:spacing w:line="360" w:lineRule="auto"/>
        <w:ind w:firstLine="540"/>
        <w:jc w:val="center"/>
        <w:rPr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507355" cy="3818255"/>
                <wp:effectExtent l="0" t="0" r="0" b="0"/>
                <wp:docPr id="2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rcRect l="-5" t="-7" r="-4" b="-7"/>
                        <a:stretch/>
                      </pic:blipFill>
                      <pic:spPr bwMode="auto">
                        <a:xfrm>
                          <a:off x="0" y="0"/>
                          <a:ext cx="5507355" cy="3818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33.65pt;height:300.65pt;mso-wrap-distance-left:0.00pt;mso-wrap-distance-top:0.00pt;mso-wrap-distance-right:0.00pt;mso-wrap-distance-bottom:0.00pt;" stroked="false">
                <v:path textboxrect="0,0,0,0"/>
                <v:imagedata r:id="rId64" o:title=""/>
              </v:shape>
            </w:pict>
          </mc:Fallback>
        </mc:AlternateContent>
      </w:r>
    </w:p>
    <w:p w:rsidR="00A76772" w:rsidRDefault="00A76772">
      <w:pPr>
        <w:tabs>
          <w:tab w:val="left" w:pos="709"/>
        </w:tabs>
        <w:spacing w:line="360" w:lineRule="auto"/>
        <w:ind w:firstLine="540"/>
        <w:rPr>
          <w:color w:val="FF0000"/>
          <w:sz w:val="28"/>
          <w:szCs w:val="28"/>
        </w:rPr>
      </w:pPr>
    </w:p>
    <w:p w:rsidR="00A76772" w:rsidRDefault="00366F16">
      <w:pPr>
        <w:tabs>
          <w:tab w:val="left" w:pos="70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Приложение 10. </w:t>
      </w:r>
      <w:r>
        <w:rPr>
          <w:sz w:val="28"/>
          <w:szCs w:val="28"/>
        </w:rPr>
        <w:t>Памятный крест у места, где находилась Борисоглебская церковь.</w:t>
      </w:r>
    </w:p>
    <w:p w:rsidR="00A76772" w:rsidRDefault="00366F16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20690" cy="3677285"/>
                <wp:effectExtent l="0" t="0" r="0" b="0"/>
                <wp:docPr id="2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rcRect l="-3" t="-5" r="-3" b="-4"/>
                        <a:stretch/>
                      </pic:blipFill>
                      <pic:spPr bwMode="auto">
                        <a:xfrm>
                          <a:off x="0" y="0"/>
                          <a:ext cx="5520690" cy="367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34.70pt;height:289.55pt;mso-wrap-distance-left:0.00pt;mso-wrap-distance-top:0.00pt;mso-wrap-distance-right:0.00pt;mso-wrap-distance-bottom:0.00pt;" stroked="false">
                <v:path textboxrect="0,0,0,0"/>
                <v:imagedata r:id="rId66" o:title=""/>
              </v:shape>
            </w:pict>
          </mc:Fallback>
        </mc:AlternateContent>
      </w:r>
    </w:p>
    <w:p w:rsidR="00A76772" w:rsidRDefault="00366F16">
      <w:pPr>
        <w:tabs>
          <w:tab w:val="left" w:pos="70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11. </w:t>
      </w:r>
      <w:r>
        <w:rPr>
          <w:color w:val="000000"/>
          <w:sz w:val="28"/>
          <w:szCs w:val="28"/>
        </w:rPr>
        <w:t xml:space="preserve">Закладка храма в честь Рождества Пресвятой Богородицы. Чин закладки совершил митрополит Нижегородский и </w:t>
      </w:r>
      <w:proofErr w:type="spellStart"/>
      <w:r>
        <w:rPr>
          <w:color w:val="000000"/>
          <w:sz w:val="28"/>
          <w:szCs w:val="28"/>
        </w:rPr>
        <w:t>Арзамасский</w:t>
      </w:r>
      <w:proofErr w:type="spellEnd"/>
      <w:r>
        <w:rPr>
          <w:color w:val="000000"/>
          <w:sz w:val="28"/>
          <w:szCs w:val="28"/>
        </w:rPr>
        <w:t xml:space="preserve"> Георгий.</w:t>
      </w:r>
      <w:r>
        <w:t xml:space="preserve">    </w:t>
      </w:r>
    </w:p>
    <w:p w:rsidR="00A76772" w:rsidRDefault="00A76772">
      <w:pPr>
        <w:jc w:val="center"/>
        <w:rPr>
          <w:b/>
          <w:sz w:val="28"/>
          <w:szCs w:val="28"/>
        </w:rPr>
      </w:pPr>
    </w:p>
    <w:p w:rsidR="00A76772" w:rsidRDefault="00366F16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11240" cy="2842260"/>
                <wp:effectExtent l="0" t="0" r="0" b="0"/>
                <wp:docPr id="28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Рисунок 9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rcRect l="-7" t="-14" r="-7" b="-13"/>
                        <a:stretch/>
                      </pic:blipFill>
                      <pic:spPr bwMode="auto">
                        <a:xfrm>
                          <a:off x="0" y="0"/>
                          <a:ext cx="6111240" cy="2842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81.20pt;height:223.8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</w:p>
    <w:p w:rsidR="00A76772" w:rsidRDefault="00A76772">
      <w:pPr>
        <w:jc w:val="center"/>
        <w:rPr>
          <w:b/>
          <w:sz w:val="28"/>
          <w:szCs w:val="28"/>
        </w:rPr>
      </w:pPr>
    </w:p>
    <w:p w:rsidR="00A76772" w:rsidRDefault="00A76772">
      <w:pPr>
        <w:jc w:val="center"/>
        <w:rPr>
          <w:b/>
          <w:sz w:val="28"/>
          <w:szCs w:val="28"/>
        </w:rPr>
      </w:pPr>
    </w:p>
    <w:sectPr w:rsidR="00A76772">
      <w:footerReference w:type="default" r:id="rId69"/>
      <w:footerReference w:type="first" r:id="rId70"/>
      <w:pgSz w:w="11906" w:h="16838"/>
      <w:pgMar w:top="1134" w:right="1134" w:bottom="1134" w:left="1134" w:header="0" w:footer="708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A9E" w:rsidRDefault="00466A9E">
      <w:r>
        <w:separator/>
      </w:r>
    </w:p>
  </w:endnote>
  <w:endnote w:type="continuationSeparator" w:id="0">
    <w:p w:rsidR="00466A9E" w:rsidRDefault="0046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772" w:rsidRDefault="00366F16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2D6AFB">
      <w:rPr>
        <w:noProof/>
      </w:rPr>
      <w:t>2</w:t>
    </w:r>
    <w:r>
      <w:fldChar w:fldCharType="end"/>
    </w:r>
  </w:p>
  <w:p w:rsidR="00A76772" w:rsidRDefault="00A7677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772" w:rsidRDefault="00A7677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A9E" w:rsidRDefault="00466A9E">
      <w:pPr>
        <w:rPr>
          <w:sz w:val="12"/>
        </w:rPr>
      </w:pPr>
      <w:r>
        <w:separator/>
      </w:r>
    </w:p>
  </w:footnote>
  <w:footnote w:type="continuationSeparator" w:id="0">
    <w:p w:rsidR="00466A9E" w:rsidRDefault="00466A9E">
      <w:pPr>
        <w:rPr>
          <w:sz w:val="12"/>
        </w:rPr>
      </w:pPr>
      <w:r>
        <w:continuationSeparator/>
      </w:r>
    </w:p>
  </w:footnote>
  <w:footnote w:id="1">
    <w:p w:rsidR="00A76772" w:rsidRPr="00120228" w:rsidRDefault="00366F16">
      <w:pPr>
        <w:pStyle w:val="af"/>
        <w:rPr>
          <w:lang w:val="ru-RU"/>
        </w:rPr>
      </w:pPr>
      <w:r>
        <w:rPr>
          <w:rStyle w:val="FootnoteCharacters"/>
        </w:rPr>
        <w:footnoteRef/>
      </w:r>
      <w:r w:rsidRPr="00120228">
        <w:rPr>
          <w:lang w:val="ru-RU"/>
        </w:rPr>
        <w:t xml:space="preserve"> Кеплер И. «Гармония мира. Музыкальная эстетика Западной Европы Х</w:t>
      </w:r>
      <w:r>
        <w:t>VII</w:t>
      </w:r>
      <w:r w:rsidRPr="00120228">
        <w:rPr>
          <w:lang w:val="ru-RU"/>
        </w:rPr>
        <w:t xml:space="preserve"> – </w:t>
      </w:r>
      <w:r>
        <w:t>XVIII</w:t>
      </w:r>
      <w:r w:rsidRPr="00120228">
        <w:rPr>
          <w:lang w:val="ru-RU"/>
        </w:rPr>
        <w:t xml:space="preserve"> веков» - </w:t>
      </w:r>
      <w:proofErr w:type="gramStart"/>
      <w:r w:rsidRPr="00120228">
        <w:rPr>
          <w:lang w:val="ru-RU"/>
        </w:rPr>
        <w:t>М. :</w:t>
      </w:r>
      <w:proofErr w:type="gramEnd"/>
      <w:r w:rsidRPr="00120228">
        <w:rPr>
          <w:lang w:val="ru-RU"/>
        </w:rPr>
        <w:t xml:space="preserve"> Музыка, 1971. - С. 174.</w:t>
      </w:r>
    </w:p>
  </w:footnote>
  <w:footnote w:id="2">
    <w:p w:rsidR="00A76772" w:rsidRPr="00120228" w:rsidRDefault="00366F16">
      <w:pPr>
        <w:pStyle w:val="af"/>
        <w:rPr>
          <w:lang w:val="ru-RU"/>
        </w:rPr>
      </w:pPr>
      <w:r>
        <w:rPr>
          <w:rStyle w:val="FootnoteCharacters"/>
        </w:rPr>
        <w:footnoteRef/>
      </w:r>
      <w:r w:rsidRPr="00120228">
        <w:rPr>
          <w:lang w:val="ru-RU"/>
        </w:rPr>
        <w:t xml:space="preserve"> Пушкин А. С. Моцарт и Сальери // Полное собрание сочинений в 10 т.; 4-е издание / — Л.: Наука, 1977. — Т. 5. — С. 306.</w:t>
      </w:r>
    </w:p>
  </w:footnote>
  <w:footnote w:id="3">
    <w:p w:rsidR="00A76772" w:rsidRDefault="00366F16">
      <w:pPr>
        <w:spacing w:line="293" w:lineRule="atLeast"/>
        <w:ind w:right="60"/>
        <w:rPr>
          <w:rFonts w:ascii="Helvetica" w:hAnsi="Helvetica" w:cs="Helvetica"/>
          <w:color w:val="BBBBBB"/>
          <w:sz w:val="20"/>
          <w:szCs w:val="20"/>
        </w:rPr>
      </w:pPr>
      <w:r>
        <w:rPr>
          <w:rStyle w:val="FootnoteCharacters"/>
        </w:rPr>
        <w:footnoteRef/>
      </w:r>
      <w:r>
        <w:t xml:space="preserve"> «</w:t>
      </w:r>
      <w:r>
        <w:rPr>
          <w:sz w:val="20"/>
          <w:szCs w:val="20"/>
        </w:rPr>
        <w:t xml:space="preserve">Три очерка о русской иконе: Умозрение в красках. Два мира в древнерусской иконописи. Россия в её иконе» М.: </w:t>
      </w:r>
      <w:proofErr w:type="spellStart"/>
      <w:r>
        <w:rPr>
          <w:sz w:val="20"/>
          <w:szCs w:val="20"/>
        </w:rPr>
        <w:t>ИнфорАрт</w:t>
      </w:r>
      <w:proofErr w:type="spellEnd"/>
      <w:r>
        <w:rPr>
          <w:sz w:val="20"/>
          <w:szCs w:val="20"/>
        </w:rPr>
        <w:t>, 1991. С.112.</w:t>
      </w:r>
    </w:p>
    <w:p w:rsidR="00A76772" w:rsidRDefault="00A76772">
      <w:pPr>
        <w:pStyle w:val="af"/>
        <w:rPr>
          <w:rFonts w:ascii="Helvetica" w:hAnsi="Helvetica" w:cs="Helvetica"/>
          <w:color w:val="BBBBBB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35C"/>
    <w:multiLevelType w:val="hybridMultilevel"/>
    <w:tmpl w:val="30769A5A"/>
    <w:lvl w:ilvl="0" w:tplc="ECB8CC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0"/>
      </w:rPr>
    </w:lvl>
    <w:lvl w:ilvl="1" w:tplc="181E89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1C67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2A26D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8EFE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248F8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284A0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8855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8029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73C7F7A"/>
    <w:multiLevelType w:val="multilevel"/>
    <w:tmpl w:val="3ADC79CE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2" w15:restartNumberingAfterBreak="0">
    <w:nsid w:val="2CFA2114"/>
    <w:multiLevelType w:val="hybridMultilevel"/>
    <w:tmpl w:val="7CD0CE54"/>
    <w:lvl w:ilvl="0" w:tplc="2170407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8A78B0DC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94F616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3D44CF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CE4CC24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7F09CB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E5E8B9F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71CCBF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9302435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72"/>
    <w:rsid w:val="00120228"/>
    <w:rsid w:val="002D6AFB"/>
    <w:rsid w:val="00366F16"/>
    <w:rsid w:val="00466A9E"/>
    <w:rsid w:val="004A3877"/>
    <w:rsid w:val="006E689A"/>
    <w:rsid w:val="00A76772"/>
    <w:rsid w:val="00B95DEF"/>
    <w:rsid w:val="00BF01BA"/>
    <w:rsid w:val="00D7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482E"/>
  <w15:docId w15:val="{7B86C661-44A3-41FF-8D3B-6C2AF65E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0"/>
    <w:link w:val="11"/>
    <w:qFormat/>
    <w:pPr>
      <w:numPr>
        <w:numId w:val="1"/>
      </w:numPr>
      <w:spacing w:before="280" w:after="280"/>
      <w:outlineLvl w:val="0"/>
    </w:pPr>
    <w:rPr>
      <w:b/>
      <w:bCs/>
      <w:color w:val="313431"/>
      <w:sz w:val="33"/>
      <w:szCs w:val="33"/>
    </w:rPr>
  </w:style>
  <w:style w:type="paragraph" w:styleId="2">
    <w:name w:val="heading 2"/>
    <w:basedOn w:val="a"/>
    <w:next w:val="a0"/>
    <w:link w:val="21"/>
    <w:qFormat/>
    <w:pPr>
      <w:numPr>
        <w:ilvl w:val="1"/>
        <w:numId w:val="1"/>
      </w:numPr>
      <w:spacing w:before="280" w:after="280"/>
      <w:outlineLvl w:val="1"/>
    </w:pPr>
    <w:rPr>
      <w:b/>
      <w:bCs/>
      <w:color w:val="003366"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5">
    <w:name w:val="No Spacing"/>
    <w:qFormat/>
    <w:rPr>
      <w:rFonts w:ascii="Calibri" w:eastAsia="Calibri" w:hAnsi="Calibri" w:cs="Times New Roman"/>
      <w:sz w:val="22"/>
      <w:szCs w:val="22"/>
      <w:lang w:val="ru-RU" w:bidi="ar-SA"/>
    </w:r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10">
    <w:name w:val="Верхний колонтитул Знак1"/>
    <w:link w:val="ac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d"/>
    <w:uiPriority w:val="99"/>
  </w:style>
  <w:style w:type="table" w:styleId="a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4">
    <w:name w:val="Текст сноски Знак1"/>
    <w:link w:val="af"/>
    <w:uiPriority w:val="99"/>
    <w:rPr>
      <w:sz w:val="18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  <w:rPr>
      <w:b w:val="0"/>
      <w:color w:val="000000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b w:val="0"/>
      <w:color w:val="000000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  <w:rPr>
      <w:rFonts w:ascii="Times New Roman" w:hAnsi="Times New Roman" w:cs="Times New Roman"/>
      <w:b/>
      <w:color w:val="000000"/>
      <w:sz w:val="28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  <w:rPr>
      <w:rFonts w:eastAsia="Times New Roman"/>
    </w:rPr>
  </w:style>
  <w:style w:type="character" w:customStyle="1" w:styleId="WW8Num14z0">
    <w:name w:val="WW8Num14z0"/>
    <w:qFormat/>
    <w:rPr>
      <w:rFonts w:ascii="Wingdings" w:hAnsi="Wingdings" w:cs="Wingdings"/>
      <w:sz w:val="20"/>
    </w:rPr>
  </w:style>
  <w:style w:type="character" w:customStyle="1" w:styleId="WW8Num15z0">
    <w:name w:val="WW8Num15z0"/>
    <w:qFormat/>
    <w:rPr>
      <w:b/>
      <w:i/>
    </w:rPr>
  </w:style>
  <w:style w:type="character" w:customStyle="1" w:styleId="WW8Num15z1">
    <w:name w:val="WW8Num15z1"/>
    <w:qFormat/>
    <w:rPr>
      <w:b/>
      <w:i w:val="0"/>
    </w:rPr>
  </w:style>
  <w:style w:type="character" w:customStyle="1" w:styleId="WW8Num16z0">
    <w:name w:val="WW8Num16z0"/>
    <w:qFormat/>
    <w:rPr>
      <w:b w:val="0"/>
      <w:color w:val="000000"/>
    </w:rPr>
  </w:style>
  <w:style w:type="character" w:customStyle="1" w:styleId="af4">
    <w:name w:val="Верхний колонтитул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qFormat/>
  </w:style>
  <w:style w:type="character" w:customStyle="1" w:styleId="af6">
    <w:name w:val="Текст выноски Знак"/>
    <w:qFormat/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сноски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styleId="af8">
    <w:name w:val="Hyperlink"/>
    <w:rPr>
      <w:color w:val="0000FF"/>
      <w:u w:val="single"/>
    </w:rPr>
  </w:style>
  <w:style w:type="character" w:styleId="af9">
    <w:name w:val="FollowedHyperlink"/>
    <w:rPr>
      <w:color w:val="800080"/>
      <w:u w:val="single"/>
    </w:rPr>
  </w:style>
  <w:style w:type="character" w:customStyle="1" w:styleId="c2">
    <w:name w:val="c2"/>
    <w:basedOn w:val="a1"/>
    <w:qFormat/>
  </w:style>
  <w:style w:type="character" w:customStyle="1" w:styleId="c1">
    <w:name w:val="c1"/>
    <w:basedOn w:val="a1"/>
    <w:qFormat/>
  </w:style>
  <w:style w:type="character" w:customStyle="1" w:styleId="c10">
    <w:name w:val="c10"/>
    <w:basedOn w:val="a1"/>
    <w:qFormat/>
  </w:style>
  <w:style w:type="character" w:customStyle="1" w:styleId="16">
    <w:name w:val="Заголовок 1 Знак"/>
    <w:qFormat/>
    <w:rPr>
      <w:rFonts w:ascii="Times New Roman" w:eastAsia="Times New Roman" w:hAnsi="Times New Roman" w:cs="Times New Roman"/>
      <w:b/>
      <w:bCs/>
      <w:color w:val="313431"/>
      <w:sz w:val="33"/>
      <w:szCs w:val="33"/>
    </w:rPr>
  </w:style>
  <w:style w:type="character" w:customStyle="1" w:styleId="25">
    <w:name w:val="Заголовок 2 Знак"/>
    <w:qFormat/>
    <w:rPr>
      <w:rFonts w:ascii="Times New Roman" w:eastAsia="Times New Roman" w:hAnsi="Times New Roman" w:cs="Times New Roman"/>
      <w:b/>
      <w:bCs/>
      <w:color w:val="003366"/>
      <w:sz w:val="30"/>
      <w:szCs w:val="30"/>
    </w:rPr>
  </w:style>
  <w:style w:type="character" w:styleId="afa">
    <w:name w:val="footnote reference"/>
    <w:rPr>
      <w:vertAlign w:val="superscript"/>
    </w:rPr>
  </w:style>
  <w:style w:type="character" w:styleId="afb">
    <w:name w:val="endnote reference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fc">
    <w:name w:val="List"/>
    <w:basedOn w:val="a0"/>
  </w:style>
  <w:style w:type="paragraph" w:styleId="afd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link w:val="10"/>
    <w:pPr>
      <w:tabs>
        <w:tab w:val="center" w:pos="4677"/>
        <w:tab w:val="right" w:pos="9355"/>
      </w:tabs>
    </w:pPr>
    <w:rPr>
      <w:lang w:val="en-US"/>
    </w:rPr>
  </w:style>
  <w:style w:type="paragraph" w:styleId="ad">
    <w:name w:val="footer"/>
    <w:basedOn w:val="a"/>
    <w:link w:val="12"/>
    <w:pPr>
      <w:tabs>
        <w:tab w:val="center" w:pos="4677"/>
        <w:tab w:val="right" w:pos="9355"/>
      </w:tabs>
    </w:pPr>
    <w:rPr>
      <w:lang w:val="en-US"/>
    </w:rPr>
  </w:style>
  <w:style w:type="paragraph" w:customStyle="1" w:styleId="western">
    <w:name w:val="western"/>
    <w:basedOn w:val="a"/>
    <w:qFormat/>
    <w:pPr>
      <w:spacing w:before="280" w:after="280"/>
    </w:pPr>
  </w:style>
  <w:style w:type="paragraph" w:styleId="afe">
    <w:name w:val="Balloon Text"/>
    <w:basedOn w:val="a"/>
    <w:qFormat/>
    <w:rPr>
      <w:rFonts w:ascii="Tahoma" w:hAnsi="Tahoma" w:cs="Tahoma"/>
      <w:sz w:val="16"/>
      <w:szCs w:val="16"/>
      <w:lang w:val="en-US"/>
    </w:rPr>
  </w:style>
  <w:style w:type="paragraph" w:styleId="af">
    <w:name w:val="footnote text"/>
    <w:basedOn w:val="a"/>
    <w:link w:val="14"/>
    <w:rPr>
      <w:sz w:val="20"/>
      <w:szCs w:val="20"/>
      <w:lang w:val="en-US"/>
    </w:rPr>
  </w:style>
  <w:style w:type="paragraph" w:customStyle="1" w:styleId="c0">
    <w:name w:val="c0"/>
    <w:basedOn w:val="a"/>
    <w:qFormat/>
    <w:pPr>
      <w:spacing w:before="280" w:after="280"/>
    </w:pPr>
  </w:style>
  <w:style w:type="paragraph" w:styleId="aff">
    <w:name w:val="Normal (Web)"/>
    <w:basedOn w:val="a"/>
    <w:qFormat/>
    <w:pPr>
      <w:spacing w:before="280" w:after="280"/>
    </w:pPr>
  </w:style>
  <w:style w:type="paragraph" w:customStyle="1" w:styleId="c13">
    <w:name w:val="c13"/>
    <w:basedOn w:val="a"/>
    <w:qFormat/>
    <w:pPr>
      <w:spacing w:before="280" w:after="28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0.png"/><Relationship Id="rId42" Type="http://schemas.openxmlformats.org/officeDocument/2006/relationships/image" Target="media/image150.jpg"/><Relationship Id="rId47" Type="http://schemas.openxmlformats.org/officeDocument/2006/relationships/image" Target="media/image18.jpg"/><Relationship Id="rId63" Type="http://schemas.openxmlformats.org/officeDocument/2006/relationships/image" Target="media/image26.jpg"/><Relationship Id="rId68" Type="http://schemas.openxmlformats.org/officeDocument/2006/relationships/image" Target="media/image280.jpg"/><Relationship Id="rId7" Type="http://schemas.openxmlformats.org/officeDocument/2006/relationships/image" Target="media/image1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100.png"/><Relationship Id="rId11" Type="http://schemas.openxmlformats.org/officeDocument/2006/relationships/image" Target="media/image10.jp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://nne.balakhna.ru/?subaction=showfull&amp;id=1418314740&amp;ucat=38" TargetMode="External"/><Relationship Id="rId40" Type="http://schemas.openxmlformats.org/officeDocument/2006/relationships/image" Target="media/image140.jpg"/><Relationship Id="rId45" Type="http://schemas.openxmlformats.org/officeDocument/2006/relationships/image" Target="media/image17.jpg"/><Relationship Id="rId53" Type="http://schemas.openxmlformats.org/officeDocument/2006/relationships/image" Target="media/image21.jpg"/><Relationship Id="rId58" Type="http://schemas.openxmlformats.org/officeDocument/2006/relationships/image" Target="media/image230.jpg"/><Relationship Id="rId66" Type="http://schemas.openxmlformats.org/officeDocument/2006/relationships/image" Target="media/image270.jpg"/><Relationship Id="rId5" Type="http://schemas.openxmlformats.org/officeDocument/2006/relationships/footnotes" Target="footnotes.xml"/><Relationship Id="rId61" Type="http://schemas.openxmlformats.org/officeDocument/2006/relationships/image" Target="media/image25.jpg"/><Relationship Id="rId19" Type="http://schemas.openxmlformats.org/officeDocument/2006/relationships/image" Target="media/image50.png"/><Relationship Id="rId14" Type="http://schemas.openxmlformats.org/officeDocument/2006/relationships/image" Target="media/image3.jp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image" Target="media/image130.png"/><Relationship Id="rId43" Type="http://schemas.openxmlformats.org/officeDocument/2006/relationships/image" Target="media/image16.jpg"/><Relationship Id="rId48" Type="http://schemas.openxmlformats.org/officeDocument/2006/relationships/image" Target="media/image180.jpg"/><Relationship Id="rId56" Type="http://schemas.openxmlformats.org/officeDocument/2006/relationships/image" Target="media/image220.jpg"/><Relationship Id="rId64" Type="http://schemas.openxmlformats.org/officeDocument/2006/relationships/image" Target="media/image260.jpg"/><Relationship Id="rId69" Type="http://schemas.openxmlformats.org/officeDocument/2006/relationships/footer" Target="footer1.xml"/><Relationship Id="rId51" Type="http://schemas.openxmlformats.org/officeDocument/2006/relationships/image" Target="media/image20.jp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5" Type="http://schemas.openxmlformats.org/officeDocument/2006/relationships/image" Target="media/image80.png"/><Relationship Id="rId33" Type="http://schemas.openxmlformats.org/officeDocument/2006/relationships/image" Target="media/image120.png"/><Relationship Id="rId38" Type="http://schemas.openxmlformats.org/officeDocument/2006/relationships/hyperlink" Target="http://rabbal.ru/?subaction=showfull&amp;id=1385127443&amp;archive=1385755200&amp;start_from=&amp;ucat=5&amp;" TargetMode="External"/><Relationship Id="rId46" Type="http://schemas.openxmlformats.org/officeDocument/2006/relationships/image" Target="media/image170.jpg"/><Relationship Id="rId59" Type="http://schemas.openxmlformats.org/officeDocument/2006/relationships/image" Target="media/image24.jpg"/><Relationship Id="rId67" Type="http://schemas.openxmlformats.org/officeDocument/2006/relationships/image" Target="media/image28.jpg"/><Relationship Id="rId20" Type="http://schemas.openxmlformats.org/officeDocument/2006/relationships/image" Target="media/image6.png"/><Relationship Id="rId41" Type="http://schemas.openxmlformats.org/officeDocument/2006/relationships/image" Target="media/image15.jpg"/><Relationship Id="rId54" Type="http://schemas.openxmlformats.org/officeDocument/2006/relationships/image" Target="media/image210.jpg"/><Relationship Id="rId62" Type="http://schemas.openxmlformats.org/officeDocument/2006/relationships/image" Target="media/image250.jpg"/><Relationship Id="rId7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0.jp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hyperlink" Target="http://ukhtoma.ru/history11.htm" TargetMode="External"/><Relationship Id="rId49" Type="http://schemas.openxmlformats.org/officeDocument/2006/relationships/image" Target="media/image19.jpg"/><Relationship Id="rId57" Type="http://schemas.openxmlformats.org/officeDocument/2006/relationships/image" Target="media/image23.jpg"/><Relationship Id="rId31" Type="http://schemas.openxmlformats.org/officeDocument/2006/relationships/image" Target="media/image110.png"/><Relationship Id="rId44" Type="http://schemas.openxmlformats.org/officeDocument/2006/relationships/image" Target="media/image160.jpg"/><Relationship Id="rId52" Type="http://schemas.openxmlformats.org/officeDocument/2006/relationships/image" Target="media/image200.jpg"/><Relationship Id="rId60" Type="http://schemas.openxmlformats.org/officeDocument/2006/relationships/image" Target="media/image240.jpg"/><Relationship Id="rId65" Type="http://schemas.openxmlformats.org/officeDocument/2006/relationships/image" Target="media/image27.jpg"/><Relationship Id="rId4" Type="http://schemas.openxmlformats.org/officeDocument/2006/relationships/webSettings" Target="webSettings.xml"/><Relationship Id="rId13" Type="http://schemas.openxmlformats.org/officeDocument/2006/relationships/image" Target="media/image29.jpg"/><Relationship Id="rId18" Type="http://schemas.openxmlformats.org/officeDocument/2006/relationships/image" Target="media/image5.png"/><Relationship Id="rId39" Type="http://schemas.openxmlformats.org/officeDocument/2006/relationships/image" Target="media/image14.jpg"/><Relationship Id="rId34" Type="http://schemas.openxmlformats.org/officeDocument/2006/relationships/image" Target="media/image13.png"/><Relationship Id="rId50" Type="http://schemas.openxmlformats.org/officeDocument/2006/relationships/image" Target="media/image190.jpg"/><Relationship Id="rId5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4556</Words>
  <Characters>25975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User</cp:lastModifiedBy>
  <cp:revision>4</cp:revision>
  <dcterms:created xsi:type="dcterms:W3CDTF">2025-01-31T08:21:00Z</dcterms:created>
  <dcterms:modified xsi:type="dcterms:W3CDTF">2025-02-25T04:34:00Z</dcterms:modified>
  <dc:language>en-US</dc:language>
</cp:coreProperties>
</file>