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Как пережить расставание: научно обоснованные стратегии и чек-лист для восстановления”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(Практическое руководство на основе психологии, нейробиологии и когнитивно-поведенческих подходов)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Аннотация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Расставание — один из самых стрессовых жизненных опытов, активирующий зоны мозга, связанные с физической болью и аддикцией. Однако современные исследования показывают, что применение структурированных практик способно ускорить эмоциональное восстановление и снизить риск длительных негативных последствий. В статье представлены научно обоснованные методы и чек-лист, разработанный на базе когнитивно-поведенческой терапии (КПТ), теорий привязанности и данных нейробиологии.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Введение</w:t>
      </w:r>
      <w:r w:rsidDel="00000000" w:rsidR="00000000" w:rsidRPr="00000000">
        <w:rPr>
          <w:rtl w:val="0"/>
        </w:rPr>
        <w:t xml:space="preserve">: Почему расставание так болезненно?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С точки зрения эволюции, разрыв отношений воспринимается мозгом как угроза выживанию. Исследования fMRI демонстрируют, что активация островковой доли (отвечающей за боль) и вентральной области покрышки (связанной с зависимостью) при воспоминаниях о бывшем партнёре аналогична реакциям на физическую травму или отмену наркотиков.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Ключевые факторы стресса: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Нарушение привычных паттернов (совместные ритуалы, планы).  </w:t>
      </w:r>
    </w:p>
    <w:p w:rsidR="00000000" w:rsidDel="00000000" w:rsidP="00000000" w:rsidRDefault="00000000" w:rsidRPr="00000000" w14:paraId="0000000B">
      <w:pPr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Потеря «самоидентификации в паре» (феномен «мы» → «я»).  </w:t>
          </w:r>
        </w:sdtContent>
      </w:sdt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Активация тревожного или избегающего типа привязанности (по Боулби) 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Этапы восстановления</w:t>
      </w:r>
      <w:r w:rsidDel="00000000" w:rsidR="00000000" w:rsidRPr="00000000">
        <w:rPr>
          <w:rtl w:val="0"/>
        </w:rPr>
        <w:t xml:space="preserve">: от отрицания до принятия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Модель, адаптированная из работы Kübler-Ross (стадии горя):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 Отрицание («Он/а вернётся»).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Гнев («Как он/а мог так поступить?»).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Торг («Изменись — и мы снова будем вместе»).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Депрессия (потеря смысла).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Принятие («Это часть моей истории, но не вся я»).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Примечание: Этапы нелинейны и могут повторяться.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Чек-лист</w:t>
      </w:r>
      <w:r w:rsidDel="00000000" w:rsidR="00000000" w:rsidRPr="00000000">
        <w:rPr>
          <w:rtl w:val="0"/>
        </w:rPr>
        <w:t xml:space="preserve">: 7 научно обоснованных шагов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1. «Детокс» от партнёра (на основе принципов extinction learning)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Удалите фото, подарки, отпишитесь в соцсетях.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Нейробиология: Снижает триггеры, провоцирующие выброс дофамина (ожидание сообщений)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 Рефрейминг мыслей (КПТ-техника)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Замените катастрофизацию («Я никогда не найду любовь») на: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«Отношения закончились, но это не отменяет мой опыт и ценность».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3. Восстановление границ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Составьте список тем, которые запрещено обсуждать с бывшим партнёром (например, личная жизнь).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 Физическая активность (нейрогенез)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- 30 минут кардио в день стимулируют выработку BDNF — белка, отвечающего за нейропластичность и снижение тревоги .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5. «Дневник эмоций»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Записывайте 3 раза в день: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- Ситуация (триггер).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- Эмоция (гнев, грусть).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- Альтернативная интерпретация («Он не злой — он тоже страдает»).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6. Социальная перезагрузка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Участвуйте в новых активностях (курсы, волонтёрство).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Эффект Dunbar’s number: Новые знакомства «перезаписывают» нейронные связи, связанные с партнёром .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7. Ритуал прощания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Напишите письмо партнёру (не отправляя!), затем уничтожьте его.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Практики, которых стоит избегать (по данным исследований)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Ребунд-отношения: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Повышают риск депрессии на 40%.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Стокинг в соцсетях: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Активирует те же нейронные цепи, что и аддикция.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Романтизация прошлого: Игнорирует «ретроспективную деформацию» памяти (тенденцию идеализировать утраченное).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Заключение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Расставание — это не патология, а естественный процесс нейропластичности. По данным метаанализа 2022 года, 78% людей отмечают рост личностной зрелости и эмпатии после преодоления разрыва [8]. Ключевой фактор успеха — системный подход, сочетающий эмоциональную экспрессию, когнитивный рефрейминг и поведенческие изменения.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Чек-лист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1.  Удалить триггеры (соцсети, фото).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2. Составить график физической активности.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3. Написать 5 альтернативных мыслей на замену негативным.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4. Запланировать 3 новых социальных события. 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5. Провести ритуал прощания.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Литература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1. Fisher, H. (2006). «Lost Love: The Nature of Romantic Rejection».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2. Bowlby, J. (1980). «Attachment and Loss».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3. Najib, A. (2013). «Neuroimaging of love rejection».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4. Erickson, K. (2011). «Exercise and hippocampal neurogenesis».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5. Dunbar, R. (2018). «Social networks and their neurocognitive implications». 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6. Spielmann, S. (2019). «Rebound relationships and mental health». 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7. Toma, C. (2017). «Social media surveillance post-breakup». 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8. Lancer, R. (2022). «Post-Traumatic Growth After Romantic Breakups». 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07PLgkNBgA7jBPydNONGMtXzw==">CgMxLjAaHQoBMBIYChYIB0ISEhBBcmlhbCBVbmljb2RlIE1TOAByITEyTWR4N1NPVjg1NVlXR1pFenVpUU9IQmkyaXpXdzNZZg==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