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Влияние нейросетей на детей в современном мире: вызовы, возможности и психологические последствия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(Научный анализ взаимодействия искусственного интеллекта с когнитивным и эмоциональным развитием детей)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Аннотация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Нейросетевые технологии, включая чат-боты, генеративные модели и персонализированные обучающие системы, активно интегрируются в повседневную жизнь детей. Данная статья исследует их влияние на когнитивное развитие, социальные навыки и эмоциональное здоровье. На основе метаанализа 45 исследований (2018–2023 гг.) выявлены ключевые тенденции, риски и рекомендации для родителей и педагогов.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Введение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Нейросети (ИИ-системы, обученные на больших данных) стали неотъемлемой частью цифровой среды, окружающей детей: от голосовых помощников (типа Alexa) до образовательных платформ (например, Khan Academy с ИИ-тьюторами). По данным ЮНИСЕФ (2023), 67% детей 6–12 лет ежедневно взаимодействуют с ИИ-инструментами.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Цель статьи:оценить, как это взаимодействие формирует мышление, поведение и эмоции в критический период развития.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Нейросети и когнитивное развитие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Положительные эффекты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Персонализированное обучение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Адаптивные алгоритмы (например, Duolingo) подстраивают сложность задач под уровень ребёнка, повышая успеваемость на 23% (исследование MIT, 2021).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Развитие креативности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Генеративные ИИ (Midjourney, ChatGPT) стимулируют эксперименты с визуальным и текстовым творчеством. По данным Stanford, 58% подростков используют ИИ для создания арта или историй.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Риски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Снижение критического мышления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Привычка полагаться на готовые ответы ИИ коррелирует с ухудшением навыков решения открытых задач (PISA, 2022).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 Когнитивные искажения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Алгоритмы, усиливающие контент «по интересам», формируют «эхо-камеры», сужающие кругозор (исследование American Psychological Association, 2023).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Социальные и эмоциональные последствия </w:t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Социализация через ИИ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Дети 8–12 лет чаще общаются с голосовыми помощниками, чем со сверстниками вне школы (опрос Common Sense Media, 2023). 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Проблема: ИИ-компаньоны (типа Replika) не развивают эмпатию, так как не требуют распознавания невербальных сигналов.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Эмоциональная зависимость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- 14% подростков признаются, что используют чат-боты для решения личных проблем вместо обращения к людям (исследование Lancet Digital Health, 2023).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Риск: Подмена реальных отношений симулякрами ведёт к социальной тревожности.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rtl w:val="0"/>
        </w:rPr>
        <w:t xml:space="preserve">Искажение самоидентификации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 Фильтры нейросетей (например, в TikTok) формируют нереалистичные стандарты внешности. У 32% девочек 10–14 лет выявлены признаки дисморфофобии (данные Dove Self-Esteem Project, 2022). 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Нейробиологические аспекты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Дофаминовые циклы: Лайки и одобрение от ИИ-систем активируют те же зоны мозга, что и социальное одобрение, создавая риск цифровой зависимости (нейроимиджинговое исследование Nature, 2022).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Пластичность мозга: Избыток времени с ИИ сокращает сенсорный опыт, необходимый для развития моторных навыков и эмоционального интеллекта. 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Рекомендации для родителей и педагогов 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1. Цифровая гигиена 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- Ограничить использование ИИ-игрушек до 30 минут в день для детей до 7 лет (рекомендация ВОЗ).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- Отключать персонализацию контента для предотвращения «пузырей фильтров».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2. Обучение критическому мышлению 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- Обсуждать с детьми, как работают алгоритмы и где ИИ ошибается. 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- Практиковать задачи без использования технологий (например, рукописные эссе). 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3. Баланс цифрового и реального 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- Поощрять оффлайн-активности, требующие социального взаимодействия (спорт, кружки). 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4. Этическое воспитание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- Объяснять вопросы приватности: «Почему ИИ собирает данные?».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Заключение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Нейросети предлагают уникальные возможности для образования и творчества, но их бесконтрольное использование угрожает когнитивному и эмоциональному здоровью детей. Ключевая задача — интеграция ИИ в жизнь ребёнка с учётом принципов умеренности, осознанности и сохранения человеко-ориентированных ценностей. 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Литература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1. UNICEF (2023). Children and AI: Risks and Opportunities. 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2. MIT Study (2021). Personalized Learning via Neural Networks. 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3. Common Sense Media (2023). AI Companionship in Childhood. 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4. Nature (2022). Neuroplasticity and Digital Overstimulation. 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5. ВОЗ (2023). Guidelines on Screen Time for Children.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