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ackground w:color="5b9bd5" w:themeColor="accent5"/>
  <w:body>
    <w:p w14:paraId="00000001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1" simplePos="0">
                <wp:simplePos x="0" y="0"/>
                <wp:positionH relativeFrom="margin">
                  <wp:posOffset>911860</wp:posOffset>
                </wp:positionH>
                <wp:positionV relativeFrom="margin">
                  <wp:posOffset>588010</wp:posOffset>
                </wp:positionV>
                <wp:extent cx="5551170" cy="9865360"/>
                <wp:effectExtent l="0" t="0" r="0" b="0"/>
                <wp:wrapNone/>
                <wp:docPr id="19" name="Текст.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" name="Текст. поле 2"/>
                      <wps:cNvSpPr txBox="1"/>
                      <wps:spPr>
                        <a:xfrm>
                          <a:off x="0" y="0"/>
                          <a:ext cx="5551170" cy="986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0">
                        <w:txbxContent>
                          <w:p w14:paraId="00000002">
                            <w:pPr>
                              <w:pStyle w:val="Обычный1"/>
                              <w:spacing w:line="360" w:lineRule="auto"/>
                              <w:ind w:firstLine="709"/>
                              <w:jc w:val="center"/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  <w:t>Муниципальное бюджетное дошкольное образовательное учреждение «Детский сад №248»</w:t>
                            </w:r>
                          </w:p>
                          <w:p w14:paraId="00000003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  <w:t>(МБДОУ «Детский сад №248»)</w:t>
                            </w:r>
                          </w:p>
                          <w:p w14:paraId="00000004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5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6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7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8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9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A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B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C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0D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  <w:t>Консультация</w:t>
                            </w:r>
                          </w:p>
                          <w:p w14:paraId="0000000E">
                            <w:pPr>
                              <w:spacing w:after="0" w:line="360" w:lineRule="auto"/>
                              <w:ind w:firstLine="709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  <w:highlight w:val="none"/>
                              </w:rPr>
                              <w:t xml:space="preserve">Тема: </w:t>
                            </w: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</w:rPr>
                              <w:t>«Роль семьи в формировании н</w:t>
                            </w:r>
                            <w:r>
                              <w:rPr>
                                <w:rStyle w:val="C8"/>
                                <w:rFonts w:ascii="Times New Roman" w:cs="Times New Roman" w:hAnsi="Times New Roman"/>
                                <w:sz w:val="32"/>
                                <w:szCs w:val="32"/>
                              </w:rPr>
                              <w:t>равственно – патриотического воспитани</w:t>
                            </w:r>
                            <w:r>
                              <w:rPr>
                                <w:rStyle w:val="C8"/>
                                <w:rFonts w:ascii="Times New Roman" w:cs="Times New Roman" w:hAnsi="Times New Roman"/>
                                <w:sz w:val="32"/>
                                <w:szCs w:val="32"/>
                                <w:lang w:val="ru-RU"/>
                              </w:rPr>
                              <w:t>я</w:t>
                            </w:r>
                            <w:r>
                              <w:rPr>
                                <w:rStyle w:val="C8"/>
                                <w:rFonts w:ascii="Times New Roman" w:cs="Times New Roman" w:hAnsi="Times New Roman"/>
                                <w:sz w:val="32"/>
                                <w:szCs w:val="32"/>
                              </w:rPr>
                              <w:t xml:space="preserve"> детей дошкольного возраста»</w:t>
                            </w:r>
                          </w:p>
                          <w:p w14:paraId="0000000F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0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1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2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3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eastAsia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  <w:lang w:eastAsia="ru-RU"/>
                              </w:rPr>
                            </w:pPr>
                          </w:p>
                          <w:p w14:paraId="00000014">
                            <w:pPr>
                              <w:pStyle w:val="C1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5">
                            <w:pPr>
                              <w:pStyle w:val="C1"/>
                              <w:spacing w:before="0" w:after="0"/>
                              <w:ind w:firstLine="710"/>
                              <w:jc w:val="right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  <w:vertAlign w:val="subscript"/>
                              </w:rPr>
                            </w:pPr>
                          </w:p>
                          <w:p w14:paraId="00000016">
                            <w:pPr>
                              <w:jc w:val="right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highlight w:val="none"/>
                              </w:rPr>
                              <w:t xml:space="preserve">                                                                                               </w:t>
                            </w: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highlight w:val="none"/>
                              </w:rPr>
                              <w:t xml:space="preserve">Подготовил:   </w:t>
                            </w: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highlight w:val="none"/>
                              </w:rPr>
                              <w:t xml:space="preserve">                                                                                                 воспитатель </w:t>
                            </w: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highlight w:val="none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cs="Times New Roman" w:hAnsi="Times New Roman"/>
                                <w:sz w:val="32"/>
                                <w:highlight w:val="none"/>
                              </w:rPr>
                              <w:t>М.А. Глотова</w:t>
                            </w:r>
                          </w:p>
                          <w:p w14:paraId="00000017">
                            <w:pPr>
                              <w:jc w:val="right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8">
                            <w:pPr>
                              <w:jc w:val="right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9">
                            <w:pPr>
                              <w:jc w:val="right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</w:pPr>
                          </w:p>
                          <w:p w14:paraId="0000001A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center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  <w:highlight w:val="none"/>
                              </w:rPr>
                              <w:t>Барнаул</w:t>
                            </w:r>
                          </w:p>
                          <w:p w14:paraId="0000001B">
                            <w:pPr>
                              <w:pStyle w:val="C1"/>
                              <w:shd w:val="clear" w:color="auto" w:fill="ffffff"/>
                              <w:spacing w:before="0" w:after="0"/>
                              <w:ind w:firstLine="710"/>
                              <w:jc w:val="both"/>
                              <w:rPr>
                                <w:rStyle w:val="C0"/>
                                <w:rFonts w:ascii="Times New Roman" w:cs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000001C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</w:p>
                          <w:p w14:paraId="0000001D"/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21129B9E-EF4E-33A6-201A59A5CB79" coordsize="21600,21600" style="position:absolute;width:437.1pt;height:776.8pt;margin-top:46.3pt;margin-left:71.8pt;mso-wrap-distance-left:9.36pt;mso-wrap-distance-right:9.36pt;mso-wrap-distance-top:0pt;mso-wrap-distance-bottom:0pt;mso-position-horizontal-relative:margin;mso-position-vertical-relative:margin;rotation:0.000000;z-index:1;" stroked="f" o:spt="1" path="m0,0 l0,21600 r21600,0 l21600,0 x e">
                <w10:wrap side="both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07910" cy="1059053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05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E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2" simplePos="0">
                <wp:simplePos x="0" y="0"/>
                <wp:positionH relativeFrom="margin">
                  <wp:posOffset>942340</wp:posOffset>
                </wp:positionH>
                <wp:positionV relativeFrom="margin">
                  <wp:posOffset>706120</wp:posOffset>
                </wp:positionV>
                <wp:extent cx="5626100" cy="9163685"/>
                <wp:effectExtent l="0" t="0" r="0" b="0"/>
                <wp:wrapNone/>
                <wp:docPr id="21" name="Текст. 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Текст. поле 10"/>
                      <wps:cNvSpPr txBox="1"/>
                      <wps:spPr>
                        <a:xfrm>
                          <a:off x="0" y="0"/>
                          <a:ext cx="5626100" cy="916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">
                        <w:txbxContent>
                          <w:p w14:paraId="0000001F">
                            <w:pPr>
                              <w:spacing w:line="240"/>
                              <w:jc w:val="both"/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>Дошкольное детство — важнейший период становления личности человека. Именно в это время формируются первые представления детей об окружающем мире, обществе и культуре, закладываются предпосылки формирования гражданской позиции.</w:t>
                            </w:r>
                          </w:p>
                          <w:p w14:paraId="00000020">
                            <w:pPr>
                              <w:spacing w:line="240"/>
                              <w:jc w:val="both"/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 xml:space="preserve">      Нравственно-патриотическое воспитание дошкольников — одно из важнейших направлений 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>воспитательно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>-образовательной работы.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>   Патриотизм, т.е. любовь к Родине, ответственность и гордость за нее, преданность ей, желание беречь и умножать ее богатства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 xml:space="preserve"> ,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t xml:space="preserve"> желание трудиться на ее благо, — начинает формироваться именно в дошкольном детстве. Невозможно сформировать полноценную личность, обладающую чувством собственного достоинства и уверенностью в себе, без уважения к истории и культуре своего Отечества.</w:t>
                            </w:r>
                          </w:p>
                          <w:p w14:paraId="00000021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4"/>
                                <w:szCs w:val="14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1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  Дошкольный возраст – фундамент общего развития ребенка, стартовый период всех высоких человеческих   начал. 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1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Сохранить человеческое в наших детях, заложить нравственные основы, которые сделают их более устойчивыми к нежелательным влияниям, учить их правилам общения и умению жить среди людей – вот главные идеи воспитания нравственно-патриотических чувств у дошкольников. Самое большое счастье для родителей – вырастить здоровых, высоконравственных детей.</w:t>
                            </w:r>
                          </w:p>
                          <w:p w14:paraId="00000022">
                            <w:r>
                              <w:rPr/>
                              <w:drawing xmlns:mc="http://schemas.openxmlformats.org/markup-compatibility/2006">
                                <wp:inline distT="0" distB="0" distL="0" distR="0">
                                  <wp:extent cx="5626100" cy="4087495"/>
                                  <wp:effectExtent l="0" t="0" r="0" b="0"/>
                                  <wp:docPr id="2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6100" cy="408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3E8FD5BA-C8A2-8EA4-8EE486566653" coordsize="21600,21600" style="position:absolute;width:443pt;height:721.55pt;margin-top:55.6pt;margin-left:74.2pt;mso-wrap-distance-left:9.36pt;mso-wrap-distance-right:9.36pt;mso-wrap-distance-top:0pt;mso-wrap-distance-bottom:0pt;mso-position-horizontal-relative:margin;mso-position-vertical-relative:margin;rotation:0.000000;z-index:2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527665"/>
            <wp:effectExtent l="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5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3" simplePos="0">
                <wp:simplePos x="0" y="0"/>
                <wp:positionH relativeFrom="margin">
                  <wp:posOffset>782955</wp:posOffset>
                </wp:positionH>
                <wp:positionV relativeFrom="margin">
                  <wp:posOffset>1162050</wp:posOffset>
                </wp:positionV>
                <wp:extent cx="5854700" cy="7769225"/>
                <wp:effectExtent l="0" t="0" r="0" b="0"/>
                <wp:wrapNone/>
                <wp:docPr id="24" name="Текст. 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6" name="Текст. поле 12"/>
                      <wps:cNvSpPr txBox="1"/>
                      <wps:spPr>
                        <a:xfrm>
                          <a:off x="0" y="0"/>
                          <a:ext cx="5854700" cy="776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2">
                        <w:txbxContent>
                          <w:p w14:paraId="00000023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8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                      </w:r>
                          </w:p>
                          <w:p w14:paraId="00000024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25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     Духовный, 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</w:t>
                            </w:r>
                          </w:p>
                          <w:p w14:paraId="00000026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Безусловно, основа воспитания человека закладывается в семье. Патриотическое воспитание, интерес к духовному началу нашей жизни тоже должны начинатьс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                      </w:r>
                          </w:p>
                          <w:p w14:paraId="00000027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28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    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сверстниками. </w:t>
                            </w:r>
                          </w:p>
                          <w:p w14:paraId="00000029">
                            <w:pPr>
                              <w:rPr>
                                <w:rFonts w:ascii="Times New Roman" w:cs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0F7C1B25-3228-F54C-5E42DB5D6949" coordsize="21600,21600" style="position:absolute;width:461pt;height:611.75pt;margin-top:91.5pt;margin-left:61.65pt;mso-wrap-distance-left:9.36pt;mso-wrap-distance-right:9.36pt;mso-wrap-distance-top:0pt;mso-wrap-distance-bottom:0pt;mso-position-horizontal-relative:margin;mso-position-vertical-relative:margin;rotation:0.000000;z-index:3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543540"/>
            <wp:effectExtent l="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54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A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4" simplePos="0">
                <wp:simplePos x="0" y="0"/>
                <wp:positionH relativeFrom="margin">
                  <wp:posOffset>972185</wp:posOffset>
                </wp:positionH>
                <wp:positionV relativeFrom="margin">
                  <wp:posOffset>1131570</wp:posOffset>
                </wp:positionV>
                <wp:extent cx="5473700" cy="8537575"/>
                <wp:effectExtent l="0" t="0" r="0" b="0"/>
                <wp:wrapNone/>
                <wp:docPr id="26" name="Текст. 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8" name="Текст. поле 13"/>
                      <wps:cNvSpPr txBox="1"/>
                      <wps:spPr>
                        <a:xfrm>
                          <a:off x="0" y="0"/>
                          <a:ext cx="5473700" cy="853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3">
                        <w:txbxContent>
                          <w:p w14:paraId="0000002B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честности).</w:t>
                            </w:r>
                          </w:p>
                          <w:p w14:paraId="0000002C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2D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40"/>
                                <w:szCs w:val="20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  Специальные социологические и психолого-педагогические исследования показали, что семья и детский сад, имея свои особые функции, не могут заменить друг друга и должны взаимодействовать во имя полноценного развития ребенка.</w:t>
                            </w:r>
                          </w:p>
                          <w:p w14:paraId="0000002E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40"/>
                                <w:szCs w:val="20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2F">
                            <w:pPr>
                              <w:spacing w:line="24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Times New Roman" w:cs="Times New Roman" w:hAnsi="Times New Roman"/>
                                <w:color w:val="000000" w:themeColor="dk1"/>
                                <w:sz w:val="32"/>
                                <w:szCs w:val="32"/>
                              </w:rPr>
                              <w:drawing xmlns:mc="http://schemas.openxmlformats.org/markup-compatibility/2006">
                                <wp:inline distT="0" distB="0" distL="0" distR="0">
                                  <wp:extent cx="5473700" cy="5473700"/>
                                  <wp:effectExtent l="0" t="0" r="0" b="0"/>
                                  <wp:docPr id="2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0" cy="547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CAC3B9E1-05AC-BDA2-8A89A7D4C09F" coordsize="21600,21600" style="position:absolute;width:431pt;height:672.25pt;margin-top:89.1pt;margin-left:76.55pt;mso-wrap-distance-left:9.36pt;mso-wrap-distance-right:9.36pt;mso-wrap-distance-top:0pt;mso-wrap-distance-bottom:0pt;mso-position-horizontal-relative:margin;mso-position-vertical-relative:margin;rotation:0.000000;z-index:4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512425"/>
            <wp:effectExtent l="0" t="0" r="0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5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0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5" simplePos="0">
                <wp:simplePos x="0" y="0"/>
                <wp:positionH relativeFrom="margin">
                  <wp:posOffset>972820</wp:posOffset>
                </wp:positionH>
                <wp:positionV relativeFrom="margin">
                  <wp:posOffset>1249680</wp:posOffset>
                </wp:positionV>
                <wp:extent cx="5488940" cy="7745730"/>
                <wp:effectExtent l="0" t="0" r="0" b="0"/>
                <wp:wrapNone/>
                <wp:docPr id="29" name="Текст. 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1" name="Текст. поле 15"/>
                      <wps:cNvSpPr txBox="1"/>
                      <wps:spPr>
                        <a:xfrm>
                          <a:off x="0" y="0"/>
                          <a:ext cx="5488940" cy="774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4">
                        <w:txbxContent>
                          <w:p w14:paraId="00000031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center"/>
                              <w:rPr>
                                <w:rFonts w:ascii="Times New Roman" w:cs="Times New Roman" w:eastAsiaTheme="minorEastAsia" w:hAnsi="Times New Roman" w:hint="default"/>
                                <w:b/>
                                <w:bCs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/>
                                <w:bCs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Рекомендации для родителей</w:t>
                            </w:r>
                          </w:p>
                          <w:p w14:paraId="00000032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center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33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- Побеседуйте с ребенком о вашей семье; дайте характеристику каждого члена семьи в отдельности, покажите заботливое уважительное отношение между всеми членами семьи. Рассмотрите семейные фотографии; вместе с ребенком составьте «Герб семьи», «Генеалогическое дерево». С самых ранних лет необходимо научить малыша уважать и беречь семейные традиции, знать свою родословную, почитать старшее поколение. </w:t>
                            </w:r>
                          </w:p>
                          <w:p w14:paraId="00000034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35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- Знакомьте ребенка с «малой родиной» - близлежащей улицей, микрорайоном, родным городом, его знаменитыми жителями, достопримечательностями, символами. Возвращаясь с ребенком из детского сада, предложите ему игру «Кто больше заметит интересного?», «Что нового появилось на нашей улице?», «Как горожане украшают свой район к празднику?». </w:t>
                            </w:r>
                          </w:p>
                          <w:p w14:paraId="00000036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37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text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- В выходные дни организуйте с детьми целевые прогулки, экскурсии к памятным местам, мемориалам, Доске почета в честь героев Великой Отечественной войны, Отечественной войны 1812 года; обязательно посмотрите военный парад и праздничный салют. Ребенка к предстоящей экскурсии следует соответственно подготовить, продумать, что и как рассказать о том или ином объекте, напомнить и своим примером показать, что мальчикам необходимо снимать головные уборы у обелисков; дать возможность возложить к памятникам цветы.</w:t>
                            </w:r>
                          </w:p>
                          <w:p w14:paraId="00000038">
                            <w:pPr>
                              <w:rPr>
                                <w:rFonts w:ascii="Times New Roman" w:cs="Times New Roman" w:hAnsi="Times New Roman"/>
                              </w:rPr>
                            </w:pP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8EC0C097-A0A5-7FB5-F3FC15B37B08" coordsize="21600,21600" style="position:absolute;width:432.2pt;height:609.9pt;margin-top:98.4pt;margin-left:76.6pt;mso-wrap-distance-left:9.36pt;mso-wrap-distance-right:9.36pt;mso-wrap-distance-top:0pt;mso-wrap-distance-bottom:0pt;mso-position-horizontal-relative:margin;mso-position-vertical-relative:margin;rotation:0.000000;z-index:5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527665"/>
            <wp:effectExtent l="0" t="0" r="0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52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9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6" simplePos="0">
                <wp:simplePos x="0" y="0"/>
                <wp:positionH relativeFrom="margin">
                  <wp:posOffset>980440</wp:posOffset>
                </wp:positionH>
                <wp:positionV relativeFrom="margin">
                  <wp:posOffset>1326515</wp:posOffset>
                </wp:positionV>
                <wp:extent cx="5496560" cy="8012430"/>
                <wp:effectExtent l="0" t="0" r="0" b="0"/>
                <wp:wrapNone/>
                <wp:docPr id="31" name="Текст. 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3" name="Текст. поле 16"/>
                      <wps:cNvSpPr txBox="1"/>
                      <wps:spPr>
                        <a:xfrm>
                          <a:off x="0" y="0"/>
                          <a:ext cx="5496560" cy="801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5">
                        <w:txbxContent>
                          <w:p w14:paraId="0000003A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- Приобщайте ребенка к истокам русской народной культуры. Знакомьте с художественной литературой по фольклору – сказками, былинами, преданиями; посетите выставки народного декоративно-прикладного искусства.</w:t>
                            </w:r>
                          </w:p>
                          <w:p w14:paraId="0000003B">
                            <w:pPr>
                              <w:framePr w:w="0" w:h="0" w:vAnchor="margin" w:hAnchor="text" w:x="0" w:y="0"/>
                              <w:keepNext w:val="off"/>
                              <w:keepLines w:val="off"/>
                              <w:pageBreakBefore w:val="off"/>
                              <w:widowControl w:val="on"/>
                              <w:pBdr>
                                <w:top w:val="nil" w:sz="4" w:space="0"/>
                                <w:left w:val="nil" w:sz="4" w:space="0"/>
                                <w:bottom w:val="nil" w:sz="4" w:space="0"/>
                                <w:right w:val="nil" w:sz="4" w:space="0"/>
                                <w:between w:val="nil" w:sz="4" w:space="0"/>
                                <w:bar w:val="nil" w:sz="4" w:space="0"/>
                              </w:pBdr>
                              <w:shd w:val="nil" w:color="auto" w:fill="auto"/>
                              <w:bidi w:val="off"/>
                              <w:spacing w:before="0" w:after="0" w:line="240" w:lineRule="auto"/>
                              <w:ind w:left="0" w:right="0" w:firstLine="0"/>
                              <w:contextualSpacing w:val="off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3C">
                            <w:pPr>
                              <w:spacing w:line="240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-  Вместе с ребенком попробуйте смастерить куклу или оберег, расписать матрешку. Изготовление подобных поделок воспитывает терпение, сообразительность, развивает творческое мышление, умение видеть возможности творческого преобразования предметов. Это превосходная школа как патриотического, так и эстетического воспитания.</w:t>
                            </w:r>
                          </w:p>
                          <w:p w14:paraId="0000003D">
                            <w:pPr>
                              <w:spacing w:line="240"/>
                              <w:jc w:val="both"/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</w:p>
                          <w:p w14:paraId="0000003E">
                            <w:pPr>
                              <w:spacing w:line="240"/>
                              <w:jc w:val="both"/>
                              <w:rPr/>
                            </w:pPr>
                            <w:r>
                              <w:rPr/>
                              <w:drawing xmlns:mc="http://schemas.openxmlformats.org/markup-compatibility/2006">
                                <wp:inline distT="0" distB="0" distL="0" distR="0">
                                  <wp:extent cx="5496560" cy="3435350"/>
                                  <wp:effectExtent l="0" t="0" r="0" b="0"/>
                                  <wp:docPr id="32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6560" cy="343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cs="Times New Roman" w:eastAsiaTheme="minorEastAsia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FBCD73F2-C445-6ACE-418C45555508" coordsize="21600,21600" style="position:absolute;width:432.8pt;height:630.9pt;margin-top:104.45pt;margin-left:77.2pt;mso-wrap-distance-left:9.36pt;mso-wrap-distance-right:9.36pt;mso-wrap-distance-top:0pt;mso-wrap-distance-bottom:0pt;mso-position-horizontal-relative:margin;mso-position-vertical-relative:margin;rotation:0.000000;z-index:6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611485"/>
            <wp:effectExtent l="0" t="0" r="0" b="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Grp="0" noSelect="0" noChangeAspect="1" noMove="0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F">
      <w:r>
        <w:rPr/>
        <mc:AlternateContent>
          <mc:Choice Requires="wps">
            <w:drawing xmlns:mc="http://schemas.openxmlformats.org/markup-compatibility/2006">
              <wp:anchor allowOverlap="1" behindDoc="0" distT="0" distB="0" distL="118872" distR="118872" layoutInCell="1" locked="0" relativeHeight="7" simplePos="0">
                <wp:simplePos x="0" y="0"/>
                <wp:positionH relativeFrom="margin">
                  <wp:posOffset>995680</wp:posOffset>
                </wp:positionH>
                <wp:positionV relativeFrom="margin">
                  <wp:posOffset>1334135</wp:posOffset>
                </wp:positionV>
                <wp:extent cx="5482590" cy="7964805"/>
                <wp:effectExtent l="0" t="0" r="0" b="0"/>
                <wp:wrapNone/>
                <wp:docPr id="34" name="Текст. 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6" name="Текст. поле 17"/>
                      <wps:cNvSpPr txBox="1"/>
                      <wps:spPr>
                        <a:xfrm>
                          <a:off x="0" y="0"/>
                          <a:ext cx="5482590" cy="796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6">
                        <w:txbxContent>
                          <w:p w14:paraId="00000040">
                            <w:pPr>
                              <w:spacing w:line="240"/>
                              <w:jc w:val="both"/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8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8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- Расскажите ребенку о своей работе: что вы делаете, какую пользу стране, людям приносит ваш труд. Если это возможно, покажите конкретные результаты труда. Расскажите, что вам нравится в вашей работе, каких нравственных качеств она требует: ответственности, внимания, умения контактировать с другими людьми и др.; что было бы, если бы вы работали плохо.</w:t>
                            </w:r>
                          </w:p>
                          <w:p w14:paraId="00000041">
                            <w:pPr>
                              <w:spacing w:line="240"/>
                              <w:jc w:val="both"/>
                              <w:rPr/>
                            </w:pP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8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 xml:space="preserve">- Внимательно относитесь к вопросам детей, показывайте и объясняйте события и факты, поощряйте любознательность, развивайте способность наблюдать и анализировать явления. Читайте малышам хорошие умные книги, посещайте </w:t>
                            </w:r>
                            <w:r>
                              <w:rPr>
                                <w:rFonts w:ascii="Times New Roman" w:cs="Times New Roman" w:eastAsiaTheme="minorEastAsia" w:hAnsi="Times New Roman" w:hint="default"/>
                                <w:b w:val="off"/>
                                <w:bCs w:val="off"/>
                                <w:i w:val="off"/>
                                <w:iCs w:val="off"/>
                                <w:caps w:val="off"/>
                                <w:smallCaps w:val="off"/>
                                <w:outline w:val="off"/>
                                <w:shadow w:val="off"/>
                                <w:emboss w:val="off"/>
                                <w:imprint w:val="off"/>
                                <w:vanish w:val="off"/>
                                <w:color w:val="000000" w:themeColor="dk1"/>
                                <w:spacing w:val="0"/>
                                <w:w w:val="100"/>
                                <w:position w:val="0"/>
                                <w:sz w:val="32"/>
                                <w:szCs w:val="8"/>
                                <w:highlight w:val="none"/>
                                <w:u w:val="none"/>
                                <w:bdr w:val="nil" w:sz="4" w:space="0"/>
                                <w:shd w:val="nil" w:color="auto" w:fill="auto"/>
                                <w:vertAlign w:val="baseline"/>
                                <w:rtl w:val="off"/>
                                <w:cs w:val="off"/>
                                <w:lang w:val="ru-RU"/>
                              </w:rPr>
                              <w:t>библиотеки, выставки, музеи, участвуйте в спортивных соревнованиях, творческих конкурсах.</w:t>
                            </w:r>
                          </w:p>
                          <w:p w14:paraId="00000042">
                            <w:pPr>
                              <w:spacing w:line="240"/>
                              <w:jc w:val="both"/>
                              <w:rPr/>
                            </w:pPr>
                          </w:p>
                          <w:p w14:paraId="00000043">
                            <w:r>
                              <w:rPr/>
                              <w:drawing xmlns:mc="http://schemas.openxmlformats.org/markup-compatibility/2006">
                                <wp:inline distT="0" distB="0" distL="0" distR="0">
                                  <wp:extent cx="5290185" cy="3615055"/>
                                  <wp:effectExtent l="0" t="0" r="0" b="0"/>
                                  <wp:docPr id="35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>
                                            <a:picLocks noGrp="0" noSelect="0" noChangeAspect="1" noMove="0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0185" cy="3615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shape id="CCB0A5AE-F729-AF0A-4645A357377D" coordsize="21600,21600" style="position:absolute;width:431.7pt;height:627.15pt;margin-top:105.05pt;margin-left:78.4pt;mso-wrap-distance-left:9.36pt;mso-wrap-distance-right:9.36pt;mso-wrap-distance-top:0pt;mso-wrap-distance-bottom:0pt;mso-position-horizontal-relative:margin;mso-position-vertical-relative:margin;rotation:0.000000;z-index:7;" fillcolor="#ffffff" stroked="f" o:spt="1" path="m0,0 l0,21600 r21600,0 l21600,0 x e"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/>
        <w:drawing xmlns:mc="http://schemas.openxmlformats.org/markup-compatibility/2006">
          <wp:inline distT="0" distB="0" distL="118872" distR="118872">
            <wp:extent cx="7416165" cy="10512425"/>
            <wp:effectExtent l="0" t="0" r="0" b="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Grp="0" noSelect="0" noChangeAspect="1" noMove="0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165" cy="105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type w:val="nextPage"/>
      <w:pgSz w:w="11906" w:h="16838" w:orient="portrait"/>
      <w:pgMar w:top="113" w:right="113" w:bottom="113" w:left="113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lvl w:ilvl="0" w:tentative="1">
      <w:start w:val="1"/>
      <w:numFmt w:val="bullet"/>
      <w:isLgl w:val="off"/>
      <w:suff w:val="tab"/>
      <w:lvlText w:val="-"/>
      <w:lvlJc w:val="left"/>
      <w:rPr>
        <w:rFonts w:ascii="Times New Roman" w:hint="default"/>
        <w:b w:val="off"/>
        <w:bCs w:val="off"/>
        <w:i w:val="off"/>
        <w:iCs w:val="off"/>
        <w:caps w:val="off"/>
        <w:smallCaps w:val="off"/>
        <w:outline w:val="off"/>
        <w:shadow w:val="off"/>
        <w:emboss w:val="off"/>
        <w:imprint w:val="off"/>
        <w:vanish w:val="off"/>
        <w:color w:val="000000" w:themeColor="text1"/>
        <w:spacing w:val="0"/>
        <w:w w:val="100"/>
        <w:position w:val="0"/>
        <w:sz w:val="40"/>
        <w:szCs w:val="20"/>
        <w:highlight w:val="none"/>
        <w:u w:val="none"/>
        <w:bdr w:val="nil" w:sz="4" w:space="0"/>
        <w:shd w:val="nil" w:color="auto" w:fill="auto"/>
        <w:vertAlign w:val="baseline"/>
        <w:rtl w:val="off"/>
        <w:cs w:val="off"/>
      </w:rPr>
    </w:lvl>
    <w:lvl w:ilvl="1" w:tentative="1">
      <w:start w:val="1"/>
      <w:numFmt w:val="bullet"/>
      <w:isLgl w:val="off"/>
      <w:suff w:val="tab"/>
      <w:lvlText w:val="-"/>
      <w:lvlJc w:val="left"/>
      <w:pPr>
        <w:ind w:left="1440" w:hanging="360"/>
      </w:pPr>
    </w:lvl>
    <w:lvl w:ilvl="2" w:tentative="1">
      <w:start w:val="1"/>
      <w:numFmt w:val="bullet"/>
      <w:isLgl w:val="off"/>
      <w:suff w:val="tab"/>
      <w:lvlText w:val="-"/>
      <w:lvlJc w:val="left"/>
      <w:pPr>
        <w:ind w:left="2160" w:hanging="360"/>
      </w:pPr>
    </w:lvl>
    <w:lvl w:ilvl="3" w:tentative="1">
      <w:start w:val="1"/>
      <w:numFmt w:val="bullet"/>
      <w:isLgl w:val="off"/>
      <w:suff w:val="tab"/>
      <w:lvlText w:val="-"/>
      <w:lvlJc w:val="left"/>
      <w:pPr>
        <w:ind w:left="2880" w:hanging="360"/>
      </w:pPr>
    </w:lvl>
    <w:lvl w:ilvl="4" w:tentative="1">
      <w:start w:val="1"/>
      <w:numFmt w:val="bullet"/>
      <w:isLgl w:val="off"/>
      <w:suff w:val="tab"/>
      <w:lvlText w:val="-"/>
      <w:lvlJc w:val="left"/>
      <w:pPr>
        <w:ind w:left="3600" w:hanging="360"/>
      </w:pPr>
    </w:lvl>
    <w:lvl w:ilvl="5" w:tentative="1">
      <w:start w:val="1"/>
      <w:numFmt w:val="bullet"/>
      <w:isLgl w:val="off"/>
      <w:suff w:val="tab"/>
      <w:lvlText w:val="-"/>
      <w:lvlJc w:val="left"/>
      <w:pPr>
        <w:ind w:left="4320" w:hanging="360"/>
      </w:pPr>
    </w:lvl>
    <w:lvl w:ilvl="6" w:tentative="1">
      <w:start w:val="1"/>
      <w:numFmt w:val="bullet"/>
      <w:isLgl w:val="off"/>
      <w:suff w:val="tab"/>
      <w:lvlText w:val="-"/>
      <w:lvlJc w:val="left"/>
      <w:pPr>
        <w:ind w:left="5040" w:hanging="360"/>
      </w:pPr>
    </w:lvl>
    <w:lvl w:ilvl="7" w:tentative="1">
      <w:start w:val="1"/>
      <w:numFmt w:val="bullet"/>
      <w:isLgl w:val="off"/>
      <w:suff w:val="tab"/>
      <w:lvlText w:val="-"/>
      <w:lvlJc w:val="left"/>
      <w:pPr>
        <w:ind w:left="5760" w:hanging="360"/>
      </w:pPr>
    </w:lvl>
    <w:lvl w:ilvl="8" w:tentative="1">
      <w:start w:val="1"/>
      <w:numFmt w:val="bullet"/>
      <w:isLgl w:val="off"/>
      <w:suff w:val="tab"/>
      <w:lvlText w:val="-"/>
      <w:lvlJc w:val="left"/>
      <w:pPr>
        <w:ind w:left="6480" w:hanging="360"/>
      </w:p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0">
    <w:name w:val="C0"/>
    <w:basedOn w:val="DefaultParagraphFont"/>
    <w:uiPriority w:val="99"/>
  </w:style>
  <w:style w:type="paragraph" w:customStyle="1" w:styleId="Обычный1">
    <w:name w:val="Обычный1"/>
    <w:uiPriority w:val="99"/>
    <w:pPr>
      <w:widowControl w:val="off"/>
      <w:spacing w:after="0" w:line="240" w:lineRule="auto"/>
    </w:pPr>
    <w:rPr>
      <w:rFonts w:ascii="Arial" w:cs="Arial" w:eastAsiaTheme="minorEastAsia" w:hAnsi="Arial"/>
      <w:sz w:val="20"/>
      <w:szCs w:val="20"/>
      <w:lang w:eastAsia="ru-RU"/>
    </w:rPr>
  </w:style>
  <w:style w:type="paragraph" w:customStyle="1" w:styleId="C1">
    <w:name w:val="C1"/>
    <w:basedOn w:val="Normal"/>
    <w:uiPriority w:val="99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6" Type="http://schemas.openxmlformats.org/officeDocument/2006/relationships/settings" Target="settings.xml"/><Relationship Id="rId17" Type="http://schemas.openxmlformats.org/officeDocument/2006/relationships/image" Target="media/image5.jpeg"/><Relationship Id="rId18" Type="http://schemas.openxmlformats.org/officeDocument/2006/relationships/image" Target="media/image10.jpeg"/><Relationship Id="rId19" Type="http://schemas.openxmlformats.org/officeDocument/2006/relationships/image" Target="media/image12.jpeg"/><Relationship Id="rId2" Type="http://schemas.openxmlformats.org/officeDocument/2006/relationships/fontTable" Target="fontTable.xml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3" Type="http://schemas.openxmlformats.org/officeDocument/2006/relationships/styles" Target="styles.xml"/><Relationship Id="rId4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</cp:coreProperties>
</file>