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2" w14:textId="67D43C69" w:rsidR="009529F9" w:rsidRPr="00EE685B" w:rsidRDefault="00AD00EC" w:rsidP="00EE685B">
      <w:pPr>
        <w:jc w:val="center"/>
        <w:rPr>
          <w:rFonts w:ascii="Times New Roman" w:eastAsia="Roboto Serif" w:hAnsi="Times New Roman" w:cs="Times New Roman"/>
          <w:b/>
          <w:sz w:val="28"/>
          <w:szCs w:val="28"/>
        </w:rPr>
      </w:pPr>
      <w:r w:rsidRPr="00AD00EC">
        <w:rPr>
          <w:rFonts w:ascii="Times New Roman" w:eastAsia="Roboto Serif" w:hAnsi="Times New Roman" w:cs="Times New Roman"/>
          <w:b/>
          <w:sz w:val="28"/>
          <w:szCs w:val="28"/>
          <w:lang w:val="ru-RU"/>
        </w:rPr>
        <w:t xml:space="preserve">Тема: </w:t>
      </w:r>
      <w:r w:rsidR="00EE685B" w:rsidRPr="00AD00EC">
        <w:rPr>
          <w:rFonts w:ascii="Times New Roman" w:eastAsia="Roboto Serif" w:hAnsi="Times New Roman" w:cs="Times New Roman"/>
          <w:b/>
          <w:sz w:val="28"/>
          <w:szCs w:val="28"/>
        </w:rPr>
        <w:t>Заключение специалиста как средство доказывания в гражданском процессе.</w:t>
      </w:r>
    </w:p>
    <w:p w14:paraId="00000003" w14:textId="77777777" w:rsidR="009529F9" w:rsidRDefault="009529F9">
      <w:pPr>
        <w:rPr>
          <w:rFonts w:ascii="Roboto Serif" w:eastAsia="Roboto Serif" w:hAnsi="Roboto Serif" w:cs="Roboto Serif"/>
        </w:rPr>
      </w:pPr>
    </w:p>
    <w:p w14:paraId="00000005" w14:textId="7E011814" w:rsidR="009529F9" w:rsidRDefault="00EE685B">
      <w:pPr>
        <w:rPr>
          <w:rFonts w:asciiTheme="minorHAnsi" w:eastAsia="Roboto Serif" w:hAnsiTheme="minorHAnsi" w:cs="Roboto Serif"/>
          <w:sz w:val="24"/>
          <w:szCs w:val="24"/>
        </w:rPr>
      </w:pPr>
      <w:r w:rsidRPr="00EE685B">
        <w:rPr>
          <w:rFonts w:ascii="Roboto Serif" w:eastAsia="Roboto Serif" w:hAnsi="Roboto Serif" w:cs="Roboto Serif"/>
          <w:sz w:val="24"/>
          <w:szCs w:val="24"/>
        </w:rPr>
        <w:t>ВВЕДЕНИЕ</w:t>
      </w:r>
    </w:p>
    <w:p w14:paraId="0B05BBF8" w14:textId="77777777" w:rsidR="00EE685B" w:rsidRPr="00EE685B" w:rsidRDefault="00EE685B">
      <w:pPr>
        <w:rPr>
          <w:rFonts w:asciiTheme="minorHAnsi" w:eastAsia="Roboto Serif" w:hAnsiTheme="minorHAnsi" w:cs="Roboto Serif"/>
          <w:sz w:val="24"/>
          <w:szCs w:val="24"/>
        </w:rPr>
      </w:pPr>
    </w:p>
    <w:p w14:paraId="00000006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b/>
          <w:color w:val="1A1A1A"/>
          <w:sz w:val="24"/>
          <w:szCs w:val="24"/>
        </w:rPr>
        <w:t>Судебное доказывание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 – это предусмотренное законом деятельность лиц, участвующих в деле по истребованию и предоставлению судебных доказательств, которые обосновывают их требования или возражения по конкретному делу.</w:t>
      </w:r>
    </w:p>
    <w:p w14:paraId="00000007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b/>
          <w:color w:val="1A1A1A"/>
          <w:sz w:val="24"/>
          <w:szCs w:val="24"/>
        </w:rPr>
        <w:t>Предметом доказывания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 в гражданском процессе являются обстоя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тельства, имеющие значения для правильного разрешения и рассмотрения гражданского дела, обосновывающие требования и возражения сторон.</w:t>
      </w:r>
    </w:p>
    <w:p w14:paraId="00000009" w14:textId="31E8D570" w:rsidR="009529F9" w:rsidRPr="00EE685B" w:rsidRDefault="00EE685B">
      <w:pPr>
        <w:shd w:val="clear" w:color="auto" w:fill="FFFFFF"/>
        <w:jc w:val="both"/>
        <w:rPr>
          <w:rFonts w:asciiTheme="minorHAnsi" w:eastAsia="Roboto Serif" w:hAnsiTheme="minorHAnsi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b/>
          <w:color w:val="1A1A1A"/>
          <w:sz w:val="24"/>
          <w:szCs w:val="24"/>
        </w:rPr>
        <w:t>Предмет доказывания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 – это совокупность фактов, истинность которых должен вынести суд, чтобы правильно разрешить дело.</w:t>
      </w:r>
    </w:p>
    <w:p w14:paraId="0000000A" w14:textId="77777777" w:rsidR="009529F9" w:rsidRPr="00EE685B" w:rsidRDefault="009529F9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</w:p>
    <w:p w14:paraId="0000000B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З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аключение специалиста в гражданском процессе — это консультация, которую специалист даёт суду в устной или письменной форме, исходя из профессиональных знаний. </w:t>
      </w:r>
    </w:p>
    <w:p w14:paraId="0000000C" w14:textId="77777777" w:rsidR="009529F9" w:rsidRPr="00EE685B" w:rsidRDefault="009529F9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</w:p>
    <w:p w14:paraId="0000000D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Согласно статье 188 Гражданского процессуального кодекса РФ, суд может привлекать специалистов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 для получения консультаций, пояснений и оказания технической помощи (фотографирования, составления планов и схем, отбора образцов для экспертизы, оценки имущества). </w:t>
      </w:r>
    </w:p>
    <w:p w14:paraId="0000000E" w14:textId="77777777" w:rsidR="009529F9" w:rsidRPr="00EE685B" w:rsidRDefault="009529F9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</w:p>
    <w:p w14:paraId="0000000F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Консультации и пояснения специалиста, основанные на его специальных знаниях и опыте, пом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огают суду и лицам, участвующим в деле, понять специфические вопросы из области его профессиональных знаний. В таком виде сведения, полученные от специалиста, могут быть использованы в качестве письменных доказательств по делу. </w:t>
      </w:r>
    </w:p>
    <w:p w14:paraId="00000010" w14:textId="77777777" w:rsidR="009529F9" w:rsidRPr="00EE685B" w:rsidRDefault="009529F9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</w:p>
    <w:p w14:paraId="00000011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Например, заключение специ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алиста может помочь подтвердить исковые требования в случае причинения ущерба или оценить объекты — предметы спора. </w:t>
      </w:r>
    </w:p>
    <w:p w14:paraId="00000012" w14:textId="77777777" w:rsidR="009529F9" w:rsidRPr="00EE685B" w:rsidRDefault="009529F9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</w:p>
    <w:p w14:paraId="00000013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При этом заключение специалиста не имеет особого доказательственного значения, оно необязательно для суда и оценивается им в совокупности 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со всеми имеющимися в деле доказательствами. Суд должен указать, на чём основаны выводы специалиста, приняты ли во внимание все материалы, представленные на экспертизу, и сделан ли соответствующий анализ.</w:t>
      </w:r>
    </w:p>
    <w:p w14:paraId="00000014" w14:textId="77777777" w:rsidR="009529F9" w:rsidRPr="00EE685B" w:rsidRDefault="009529F9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</w:p>
    <w:p w14:paraId="00000016" w14:textId="7DA75F8A" w:rsidR="009529F9" w:rsidRPr="00EE685B" w:rsidRDefault="00EE685B">
      <w:pPr>
        <w:shd w:val="clear" w:color="auto" w:fill="FFFFFF"/>
        <w:jc w:val="both"/>
        <w:rPr>
          <w:rFonts w:asciiTheme="minorHAnsi" w:eastAsia="Roboto Serif" w:hAnsiTheme="minorHAnsi" w:cs="Roboto Serif"/>
          <w:b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b/>
          <w:color w:val="1A1A1A"/>
          <w:sz w:val="24"/>
          <w:szCs w:val="24"/>
        </w:rPr>
        <w:t>Цели заключения специалиста:</w:t>
      </w:r>
    </w:p>
    <w:p w14:paraId="00000017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1) На этапе подготов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ки к подаче искового заявления позволяет более предметно сформулировать исковые требования и сделать доказательную базу искового заявления более солидной. </w:t>
      </w:r>
    </w:p>
    <w:p w14:paraId="00000018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lastRenderedPageBreak/>
        <w:t xml:space="preserve">2) </w:t>
      </w:r>
      <w:proofErr w:type="gramStart"/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В</w:t>
      </w:r>
      <w:proofErr w:type="gramEnd"/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 рамках текущего судебного процесса письменное заключение специалиста может подтвердить выводы э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кспертов или опровергнуть уже сделанное экспертное заключение. </w:t>
      </w:r>
    </w:p>
    <w:p w14:paraId="00000019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3) Консультация специалиста, данная в письменной форме, оглашается в судебном заседании и приобщается к делу. Консультации и пояснения специалиста, данные в устной форме, заносятся в протокол 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судебного заседания.</w:t>
      </w:r>
    </w:p>
    <w:p w14:paraId="0000001A" w14:textId="77777777" w:rsidR="009529F9" w:rsidRPr="00EE685B" w:rsidRDefault="009529F9">
      <w:pPr>
        <w:pStyle w:val="1"/>
        <w:keepNext w:val="0"/>
        <w:keepLines w:val="0"/>
        <w:shd w:val="clear" w:color="auto" w:fill="FFFFFF"/>
        <w:spacing w:before="0" w:after="0" w:line="360" w:lineRule="auto"/>
        <w:jc w:val="both"/>
        <w:rPr>
          <w:rFonts w:ascii="Roboto Serif" w:eastAsia="Roboto Serif" w:hAnsi="Roboto Serif" w:cs="Roboto Serif"/>
          <w:b/>
          <w:color w:val="1A1A1A"/>
          <w:sz w:val="24"/>
          <w:szCs w:val="24"/>
        </w:rPr>
      </w:pPr>
      <w:bookmarkStart w:id="0" w:name="_ujn6byp2ke73" w:colFirst="0" w:colLast="0"/>
      <w:bookmarkEnd w:id="0"/>
    </w:p>
    <w:p w14:paraId="0000001B" w14:textId="77777777" w:rsidR="009529F9" w:rsidRPr="00EE685B" w:rsidRDefault="00EE685B">
      <w:pPr>
        <w:pStyle w:val="1"/>
        <w:keepNext w:val="0"/>
        <w:keepLines w:val="0"/>
        <w:shd w:val="clear" w:color="auto" w:fill="FFFFFF"/>
        <w:spacing w:before="0" w:after="0" w:line="360" w:lineRule="auto"/>
        <w:jc w:val="both"/>
        <w:rPr>
          <w:rFonts w:ascii="Roboto Serif" w:eastAsia="Roboto Serif" w:hAnsi="Roboto Serif" w:cs="Roboto Serif"/>
          <w:b/>
          <w:color w:val="1A1A1A"/>
          <w:sz w:val="24"/>
          <w:szCs w:val="24"/>
        </w:rPr>
      </w:pPr>
      <w:bookmarkStart w:id="1" w:name="_pm134jb6hxbz" w:colFirst="0" w:colLast="0"/>
      <w:bookmarkEnd w:id="1"/>
      <w:r w:rsidRPr="00EE685B">
        <w:rPr>
          <w:rFonts w:ascii="Roboto Serif" w:eastAsia="Roboto Serif" w:hAnsi="Roboto Serif" w:cs="Roboto Serif"/>
          <w:b/>
          <w:color w:val="1A1A1A"/>
          <w:sz w:val="24"/>
          <w:szCs w:val="24"/>
        </w:rPr>
        <w:t>ГПК РФ Статья 86. Заключение эксперта</w:t>
      </w:r>
    </w:p>
    <w:p w14:paraId="0000001C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1. Эксперт дает заключение в письменной форме.</w:t>
      </w:r>
    </w:p>
    <w:p w14:paraId="0000001D" w14:textId="77777777" w:rsidR="009529F9" w:rsidRPr="00EE685B" w:rsidRDefault="009529F9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</w:p>
    <w:p w14:paraId="0000001E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2. Заключение эксперта должно содержать подробное описание проведенного исследования, сделанные в результате его выводы и ответы на поставленные судом вопросы. В случае, если эксперт при проведении экспертизы установит имеющие значение для рассмотрения и р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азрешения дела обстоятельства, по поводу которых ему не были поставлены вопросы, он вправе включить выводы об этих обстоятельствах в свое заключение.</w:t>
      </w:r>
    </w:p>
    <w:p w14:paraId="0000001F" w14:textId="77777777" w:rsidR="009529F9" w:rsidRPr="00EE685B" w:rsidRDefault="009529F9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</w:p>
    <w:p w14:paraId="00000020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3. Заключение эксперта для суда необязательно и оценивается судом по правилам, установленным в </w:t>
      </w:r>
      <w:hyperlink r:id="rId4" w:anchor="dst100297">
        <w:r w:rsidRPr="00EE685B">
          <w:rPr>
            <w:rFonts w:ascii="Roboto Serif" w:eastAsia="Roboto Serif" w:hAnsi="Roboto Serif" w:cs="Roboto Serif"/>
            <w:color w:val="1A0DAB"/>
            <w:sz w:val="24"/>
            <w:szCs w:val="24"/>
            <w:u w:val="single"/>
          </w:rPr>
          <w:t>статье 67</w:t>
        </w:r>
      </w:hyperlink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 ГПК РФ. Несогласие суда с заключением должно быть мотивировано в решении или определении суда.</w:t>
      </w:r>
    </w:p>
    <w:p w14:paraId="00000021" w14:textId="77777777" w:rsidR="009529F9" w:rsidRPr="00EE685B" w:rsidRDefault="009529F9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</w:p>
    <w:p w14:paraId="00000023" w14:textId="48D0E367" w:rsidR="009529F9" w:rsidRPr="00EE685B" w:rsidRDefault="00EE685B">
      <w:pPr>
        <w:shd w:val="clear" w:color="auto" w:fill="FFFFFF"/>
        <w:jc w:val="both"/>
        <w:rPr>
          <w:rFonts w:asciiTheme="minorHAnsi" w:eastAsia="Roboto Serif" w:hAnsiTheme="minorHAnsi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4. На время проведени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я экспертизы производство по делу может быть приостановлено.</w:t>
      </w:r>
    </w:p>
    <w:p w14:paraId="00000024" w14:textId="77777777" w:rsidR="009529F9" w:rsidRPr="00EE685B" w:rsidRDefault="00EE685B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Один из примеров заключения специалиста в гражданском процессе — заключение №03.10-01 от 03.10.2022 по проверке заключения эксперта №17/4/214 от 15.08.2022 по гражданскому делу №А03-389/2022 на 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соответствие требований нормативных документов и действующего законодательства в области производства судебных экспертиз. В заключении специалист указал, что эксперт неверно классифицировал работы по замене окон и дверей как капитальный ремонт. </w:t>
      </w:r>
    </w:p>
    <w:p w14:paraId="00000025" w14:textId="77777777" w:rsidR="009529F9" w:rsidRPr="00EE685B" w:rsidRDefault="009529F9">
      <w:pPr>
        <w:shd w:val="clear" w:color="auto" w:fill="FFFFFF"/>
        <w:jc w:val="both"/>
        <w:rPr>
          <w:rFonts w:ascii="Roboto Serif" w:eastAsia="Roboto Serif" w:hAnsi="Roboto Serif" w:cs="Roboto Serif"/>
          <w:color w:val="1A1A1A"/>
          <w:sz w:val="24"/>
          <w:szCs w:val="24"/>
        </w:rPr>
      </w:pPr>
    </w:p>
    <w:p w14:paraId="41F5468F" w14:textId="68D4E9C0" w:rsidR="00AD00EC" w:rsidRPr="00EE685B" w:rsidRDefault="00EE685B" w:rsidP="00EE685B">
      <w:pPr>
        <w:shd w:val="clear" w:color="auto" w:fill="FFFFFF"/>
        <w:jc w:val="both"/>
        <w:rPr>
          <w:rFonts w:asciiTheme="minorHAnsi" w:eastAsia="Roboto Serif" w:hAnsiTheme="minorHAnsi" w:cs="Roboto Serif"/>
          <w:color w:val="1A1A1A"/>
          <w:sz w:val="24"/>
          <w:szCs w:val="24"/>
        </w:rPr>
      </w:pP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Ещё один 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 xml:space="preserve">пример — заключение специалиста №1155(204)/17-л от 20 декабря 2017 года о лингвистическом исследовании текста статьи «Руководство ОАО „Порт“ позволило сотрудникам разворовывать свою собственность». В заключении специалист ответил на вопросы, содержится ли </w:t>
      </w:r>
      <w:r w:rsidRPr="00EE685B">
        <w:rPr>
          <w:rFonts w:ascii="Roboto Serif" w:eastAsia="Roboto Serif" w:hAnsi="Roboto Serif" w:cs="Roboto Serif"/>
          <w:color w:val="1A1A1A"/>
          <w:sz w:val="24"/>
          <w:szCs w:val="24"/>
        </w:rPr>
        <w:t>в тексте негативная информация об ОАО «Порт» и проведено ли исследование объективно и в полном объёме.</w:t>
      </w:r>
    </w:p>
    <w:p w14:paraId="11CA7594" w14:textId="77777777" w:rsidR="00EE685B" w:rsidRDefault="00EE685B" w:rsidP="00AD00EC">
      <w:pPr>
        <w:tabs>
          <w:tab w:val="left" w:pos="6960"/>
        </w:tabs>
        <w:jc w:val="right"/>
        <w:rPr>
          <w:rFonts w:asciiTheme="minorHAnsi" w:eastAsia="Roboto Serif" w:hAnsiTheme="minorHAnsi" w:cs="Roboto Serif"/>
          <w:sz w:val="24"/>
          <w:szCs w:val="24"/>
          <w:lang w:val="ru-RU"/>
        </w:rPr>
      </w:pPr>
    </w:p>
    <w:p w14:paraId="5EACDFA2" w14:textId="77777777" w:rsidR="00EE685B" w:rsidRDefault="00EE685B" w:rsidP="00AD00EC">
      <w:pPr>
        <w:tabs>
          <w:tab w:val="left" w:pos="6960"/>
        </w:tabs>
        <w:jc w:val="right"/>
        <w:rPr>
          <w:rFonts w:asciiTheme="minorHAnsi" w:eastAsia="Roboto Serif" w:hAnsiTheme="minorHAnsi" w:cs="Roboto Serif"/>
          <w:sz w:val="24"/>
          <w:szCs w:val="24"/>
          <w:lang w:val="ru-RU"/>
        </w:rPr>
      </w:pPr>
    </w:p>
    <w:p w14:paraId="38D3E070" w14:textId="1F0D5CC6" w:rsidR="009529F9" w:rsidRPr="00EE685B" w:rsidRDefault="00AD00EC" w:rsidP="00AD00EC">
      <w:pPr>
        <w:tabs>
          <w:tab w:val="left" w:pos="6960"/>
        </w:tabs>
        <w:jc w:val="right"/>
        <w:rPr>
          <w:rFonts w:asciiTheme="minorHAnsi" w:eastAsia="Roboto Serif" w:hAnsiTheme="minorHAnsi" w:cs="Roboto Serif"/>
          <w:sz w:val="24"/>
          <w:szCs w:val="24"/>
          <w:lang w:val="ru-RU"/>
        </w:rPr>
      </w:pPr>
      <w:bookmarkStart w:id="2" w:name="_GoBack"/>
      <w:bookmarkEnd w:id="2"/>
      <w:r w:rsidRPr="00EE685B">
        <w:rPr>
          <w:rFonts w:asciiTheme="minorHAnsi" w:eastAsia="Roboto Serif" w:hAnsiTheme="minorHAnsi" w:cs="Roboto Serif"/>
          <w:sz w:val="24"/>
          <w:szCs w:val="24"/>
          <w:lang w:val="ru-RU"/>
        </w:rPr>
        <w:t>Рябушева Алина Викторовна</w:t>
      </w:r>
    </w:p>
    <w:sectPr w:rsidR="009529F9" w:rsidRPr="00EE685B">
      <w:pgSz w:w="11906" w:h="16838"/>
      <w:pgMar w:top="1133" w:right="566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F9"/>
    <w:rsid w:val="009529F9"/>
    <w:rsid w:val="00AD00EC"/>
    <w:rsid w:val="00E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FA8C"/>
  <w15:docId w15:val="{B78536EC-6A82-4606-923C-EED19F1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95132/d70ec545bc657d409c92ce89d801f20ced32e1d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VyctorRya@outlook.com</cp:lastModifiedBy>
  <cp:revision>3</cp:revision>
  <dcterms:created xsi:type="dcterms:W3CDTF">2025-04-22T18:10:00Z</dcterms:created>
  <dcterms:modified xsi:type="dcterms:W3CDTF">2025-04-22T18:13:00Z</dcterms:modified>
</cp:coreProperties>
</file>