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934A" w14:textId="77777777" w:rsidR="00490C49" w:rsidRPr="00EF647E" w:rsidRDefault="001D2E87" w:rsidP="00EF647E">
      <w:pPr>
        <w:spacing w:after="0" w:line="360" w:lineRule="auto"/>
        <w:jc w:val="center"/>
        <w:rPr>
          <w:rFonts w:ascii="Times New Roman" w:eastAsia="Times New Roman" w:hAnsi="Times New Roman" w:cs="Times New Roman"/>
          <w:b/>
          <w:bCs/>
          <w:sz w:val="28"/>
          <w:szCs w:val="28"/>
        </w:rPr>
      </w:pPr>
      <w:r w:rsidRPr="00EF647E">
        <w:rPr>
          <w:rFonts w:ascii="Times New Roman" w:hAnsi="Times New Roman" w:cs="Times New Roman"/>
          <w:b/>
          <w:bCs/>
          <w:sz w:val="28"/>
          <w:szCs w:val="28"/>
        </w:rPr>
        <w:t>Клинический случай анемии Минковского-Шоффара</w:t>
      </w:r>
    </w:p>
    <w:p w14:paraId="771ABAE4" w14:textId="4E17AA57" w:rsidR="00EF647E" w:rsidRDefault="001D2E87" w:rsidP="00EF647E">
      <w:pPr>
        <w:spacing w:after="0" w:line="360" w:lineRule="auto"/>
        <w:jc w:val="right"/>
        <w:rPr>
          <w:rFonts w:ascii="Times New Roman" w:hAnsi="Times New Roman" w:cs="Times New Roman"/>
          <w:b/>
          <w:bCs/>
          <w:i/>
          <w:iCs/>
          <w:sz w:val="28"/>
          <w:szCs w:val="28"/>
        </w:rPr>
      </w:pPr>
      <w:r w:rsidRPr="00EF647E">
        <w:rPr>
          <w:rFonts w:ascii="Times New Roman" w:hAnsi="Times New Roman" w:cs="Times New Roman"/>
          <w:b/>
          <w:bCs/>
          <w:i/>
          <w:iCs/>
          <w:sz w:val="28"/>
          <w:szCs w:val="28"/>
        </w:rPr>
        <w:t>Зубарева Екатерина Ивановна,</w:t>
      </w:r>
    </w:p>
    <w:p w14:paraId="5CBECF5C" w14:textId="77777777" w:rsidR="001B6800" w:rsidRDefault="00EF647E" w:rsidP="001B6800">
      <w:pPr>
        <w:spacing w:after="0" w:line="360" w:lineRule="auto"/>
        <w:jc w:val="right"/>
        <w:rPr>
          <w:rFonts w:ascii="Times New Roman" w:hAnsi="Times New Roman" w:cs="Times New Roman"/>
          <w:i/>
          <w:iCs/>
          <w:sz w:val="28"/>
          <w:szCs w:val="28"/>
        </w:rPr>
      </w:pPr>
      <w:bookmarkStart w:id="0" w:name="_Hlk198296301"/>
      <w:r w:rsidRPr="00EF647E">
        <w:rPr>
          <w:rFonts w:ascii="Times New Roman" w:hAnsi="Times New Roman" w:cs="Times New Roman"/>
          <w:i/>
          <w:iCs/>
          <w:sz w:val="28"/>
          <w:szCs w:val="28"/>
        </w:rPr>
        <w:t>ФГБОУ ВО «Пермский государственный</w:t>
      </w:r>
      <w:r w:rsidR="001B6800" w:rsidRPr="001B6800">
        <w:rPr>
          <w:rFonts w:ascii="Times New Roman" w:hAnsi="Times New Roman" w:cs="Times New Roman"/>
          <w:i/>
          <w:iCs/>
          <w:sz w:val="28"/>
          <w:szCs w:val="28"/>
        </w:rPr>
        <w:t xml:space="preserve"> </w:t>
      </w:r>
      <w:r w:rsidRPr="00EF647E">
        <w:rPr>
          <w:rFonts w:ascii="Times New Roman" w:hAnsi="Times New Roman" w:cs="Times New Roman"/>
          <w:i/>
          <w:iCs/>
          <w:sz w:val="28"/>
          <w:szCs w:val="28"/>
        </w:rPr>
        <w:t>медицинский университет</w:t>
      </w:r>
    </w:p>
    <w:p w14:paraId="7CEE9D9C" w14:textId="1B99221F" w:rsidR="00EF647E" w:rsidRPr="001B6800" w:rsidRDefault="00EF647E" w:rsidP="001B6800">
      <w:pPr>
        <w:spacing w:after="0" w:line="360" w:lineRule="auto"/>
        <w:jc w:val="right"/>
        <w:rPr>
          <w:rFonts w:ascii="Times New Roman" w:hAnsi="Times New Roman" w:cs="Times New Roman"/>
          <w:i/>
          <w:iCs/>
          <w:sz w:val="28"/>
          <w:szCs w:val="28"/>
        </w:rPr>
      </w:pPr>
      <w:r w:rsidRPr="00EF647E">
        <w:rPr>
          <w:rFonts w:ascii="Times New Roman" w:hAnsi="Times New Roman" w:cs="Times New Roman"/>
          <w:i/>
          <w:iCs/>
          <w:sz w:val="28"/>
          <w:szCs w:val="28"/>
        </w:rPr>
        <w:t xml:space="preserve"> имени академика Е. А. Вагнера»</w:t>
      </w:r>
      <w:r>
        <w:rPr>
          <w:rFonts w:ascii="Times New Roman" w:hAnsi="Times New Roman" w:cs="Times New Roman"/>
          <w:i/>
          <w:iCs/>
          <w:sz w:val="28"/>
          <w:szCs w:val="28"/>
        </w:rPr>
        <w:t>,</w:t>
      </w:r>
      <w:r w:rsidR="001B6800" w:rsidRPr="001B6800">
        <w:rPr>
          <w:rFonts w:ascii="Times New Roman" w:hAnsi="Times New Roman" w:cs="Times New Roman"/>
          <w:i/>
          <w:iCs/>
          <w:sz w:val="28"/>
          <w:szCs w:val="28"/>
        </w:rPr>
        <w:t xml:space="preserve"> </w:t>
      </w:r>
      <w:bookmarkStart w:id="1" w:name="_Hlk198296959"/>
      <w:r w:rsidR="001B6800">
        <w:rPr>
          <w:rFonts w:ascii="Times New Roman" w:hAnsi="Times New Roman" w:cs="Times New Roman"/>
          <w:i/>
          <w:iCs/>
          <w:sz w:val="28"/>
          <w:szCs w:val="28"/>
        </w:rPr>
        <w:t>г.Пермь</w:t>
      </w:r>
      <w:bookmarkEnd w:id="1"/>
    </w:p>
    <w:p w14:paraId="4D5A8194" w14:textId="56228EB9" w:rsidR="001B6800" w:rsidRPr="003B78B4" w:rsidRDefault="001B6800" w:rsidP="001B6800">
      <w:pPr>
        <w:spacing w:after="0" w:line="360" w:lineRule="auto"/>
        <w:jc w:val="right"/>
        <w:rPr>
          <w:rFonts w:ascii="Times New Roman" w:hAnsi="Times New Roman" w:cs="Times New Roman"/>
          <w:i/>
          <w:iCs/>
          <w:sz w:val="28"/>
          <w:szCs w:val="28"/>
          <w:lang w:val="en-US"/>
        </w:rPr>
      </w:pPr>
      <w:bookmarkStart w:id="2" w:name="_Hlk198297085"/>
      <w:bookmarkEnd w:id="0"/>
      <w:r w:rsidRPr="003B78B4">
        <w:rPr>
          <w:rFonts w:ascii="Times New Roman" w:hAnsi="Times New Roman" w:cs="Times New Roman"/>
          <w:i/>
          <w:iCs/>
          <w:sz w:val="28"/>
          <w:szCs w:val="28"/>
          <w:lang w:val="en-US"/>
        </w:rPr>
        <w:t xml:space="preserve">E-mail: </w:t>
      </w:r>
      <w:bookmarkEnd w:id="2"/>
      <w:r w:rsidR="00EF647E" w:rsidRPr="003B78B4">
        <w:rPr>
          <w:rFonts w:ascii="Times New Roman" w:hAnsi="Times New Roman" w:cs="Times New Roman"/>
          <w:i/>
          <w:iCs/>
          <w:sz w:val="28"/>
          <w:szCs w:val="28"/>
          <w:lang w:val="en-US"/>
        </w:rPr>
        <w:t>ekaterina.z151012@mail.ru</w:t>
      </w:r>
    </w:p>
    <w:p w14:paraId="26CD5BF0" w14:textId="4115AE54" w:rsidR="00EF647E" w:rsidRDefault="001D2E87" w:rsidP="00EF647E">
      <w:pPr>
        <w:spacing w:after="0" w:line="360" w:lineRule="auto"/>
        <w:jc w:val="right"/>
        <w:rPr>
          <w:rFonts w:ascii="Times New Roman" w:hAnsi="Times New Roman" w:cs="Times New Roman"/>
          <w:b/>
          <w:bCs/>
          <w:i/>
          <w:iCs/>
          <w:sz w:val="28"/>
          <w:szCs w:val="28"/>
        </w:rPr>
      </w:pPr>
      <w:r w:rsidRPr="00EF647E">
        <w:rPr>
          <w:rFonts w:ascii="Times New Roman" w:hAnsi="Times New Roman" w:cs="Times New Roman"/>
          <w:b/>
          <w:bCs/>
          <w:i/>
          <w:iCs/>
          <w:sz w:val="28"/>
          <w:szCs w:val="28"/>
        </w:rPr>
        <w:t>Шапикова Анастасия Руслановна,</w:t>
      </w:r>
    </w:p>
    <w:p w14:paraId="63619BFF" w14:textId="1D7E914E" w:rsidR="00EF647E" w:rsidRPr="00EF647E" w:rsidRDefault="00EF647E" w:rsidP="001B6800">
      <w:pPr>
        <w:spacing w:after="0" w:line="360" w:lineRule="auto"/>
        <w:jc w:val="right"/>
        <w:rPr>
          <w:rFonts w:ascii="Times New Roman" w:hAnsi="Times New Roman" w:cs="Times New Roman"/>
          <w:i/>
          <w:iCs/>
          <w:sz w:val="28"/>
          <w:szCs w:val="28"/>
        </w:rPr>
      </w:pPr>
      <w:bookmarkStart w:id="3" w:name="_Hlk198296394"/>
      <w:r w:rsidRPr="00EF647E">
        <w:rPr>
          <w:rFonts w:ascii="Times New Roman" w:hAnsi="Times New Roman" w:cs="Times New Roman"/>
          <w:i/>
          <w:iCs/>
          <w:sz w:val="28"/>
          <w:szCs w:val="28"/>
        </w:rPr>
        <w:t xml:space="preserve">ФГБОУ ВО «Пермский государственный медицинский университет </w:t>
      </w:r>
    </w:p>
    <w:p w14:paraId="77CDB5C9" w14:textId="5A1A95CE" w:rsidR="00EF647E" w:rsidRDefault="00EF647E" w:rsidP="00EF647E">
      <w:pPr>
        <w:spacing w:after="0" w:line="360" w:lineRule="auto"/>
        <w:jc w:val="right"/>
        <w:rPr>
          <w:rFonts w:ascii="Times New Roman" w:hAnsi="Times New Roman" w:cs="Times New Roman"/>
          <w:i/>
          <w:iCs/>
          <w:sz w:val="28"/>
          <w:szCs w:val="28"/>
        </w:rPr>
      </w:pPr>
      <w:r w:rsidRPr="00EF647E">
        <w:rPr>
          <w:rFonts w:ascii="Times New Roman" w:hAnsi="Times New Roman" w:cs="Times New Roman"/>
          <w:i/>
          <w:iCs/>
          <w:sz w:val="28"/>
          <w:szCs w:val="28"/>
        </w:rPr>
        <w:t>имени академика Е. А. Вагнера»</w:t>
      </w:r>
      <w:r>
        <w:rPr>
          <w:rFonts w:ascii="Times New Roman" w:hAnsi="Times New Roman" w:cs="Times New Roman"/>
          <w:i/>
          <w:iCs/>
          <w:sz w:val="28"/>
          <w:szCs w:val="28"/>
        </w:rPr>
        <w:t>,</w:t>
      </w:r>
      <w:r w:rsidR="001B6800">
        <w:rPr>
          <w:rFonts w:ascii="Times New Roman" w:hAnsi="Times New Roman" w:cs="Times New Roman"/>
          <w:i/>
          <w:iCs/>
          <w:sz w:val="28"/>
          <w:szCs w:val="28"/>
        </w:rPr>
        <w:t xml:space="preserve"> </w:t>
      </w:r>
      <w:r w:rsidR="001B6800" w:rsidRPr="001B6800">
        <w:rPr>
          <w:rFonts w:ascii="Times New Roman" w:hAnsi="Times New Roman" w:cs="Times New Roman"/>
          <w:i/>
          <w:iCs/>
          <w:sz w:val="28"/>
          <w:szCs w:val="28"/>
        </w:rPr>
        <w:t>г.Пермь</w:t>
      </w:r>
    </w:p>
    <w:bookmarkEnd w:id="3"/>
    <w:p w14:paraId="025B42F6" w14:textId="67349BD2" w:rsidR="00EF647E" w:rsidRPr="003B78B4" w:rsidRDefault="001B6800" w:rsidP="00EF647E">
      <w:pPr>
        <w:spacing w:after="0" w:line="360" w:lineRule="auto"/>
        <w:jc w:val="right"/>
        <w:rPr>
          <w:rFonts w:ascii="Times New Roman" w:hAnsi="Times New Roman" w:cs="Times New Roman"/>
          <w:i/>
          <w:iCs/>
          <w:sz w:val="28"/>
          <w:szCs w:val="28"/>
        </w:rPr>
      </w:pPr>
      <w:r w:rsidRPr="001B6800">
        <w:rPr>
          <w:rFonts w:ascii="Times New Roman" w:hAnsi="Times New Roman" w:cs="Times New Roman"/>
          <w:i/>
          <w:iCs/>
          <w:sz w:val="28"/>
          <w:szCs w:val="28"/>
          <w:lang w:val="en-US"/>
        </w:rPr>
        <w:t>E</w:t>
      </w:r>
      <w:r w:rsidRPr="003B78B4">
        <w:rPr>
          <w:rFonts w:ascii="Times New Roman" w:hAnsi="Times New Roman" w:cs="Times New Roman"/>
          <w:i/>
          <w:iCs/>
          <w:sz w:val="28"/>
          <w:szCs w:val="28"/>
        </w:rPr>
        <w:t>-</w:t>
      </w:r>
      <w:r w:rsidRPr="001B6800">
        <w:rPr>
          <w:rFonts w:ascii="Times New Roman" w:hAnsi="Times New Roman" w:cs="Times New Roman"/>
          <w:i/>
          <w:iCs/>
          <w:sz w:val="28"/>
          <w:szCs w:val="28"/>
          <w:lang w:val="en-US"/>
        </w:rPr>
        <w:t>mail</w:t>
      </w:r>
      <w:r w:rsidRPr="003B78B4">
        <w:rPr>
          <w:rFonts w:ascii="Times New Roman" w:hAnsi="Times New Roman" w:cs="Times New Roman"/>
          <w:i/>
          <w:iCs/>
          <w:sz w:val="28"/>
          <w:szCs w:val="28"/>
        </w:rPr>
        <w:t xml:space="preserve">: </w:t>
      </w:r>
      <w:r w:rsidR="00EF647E" w:rsidRPr="001B6800">
        <w:rPr>
          <w:rFonts w:ascii="Times New Roman" w:hAnsi="Times New Roman" w:cs="Times New Roman"/>
          <w:i/>
          <w:iCs/>
          <w:sz w:val="28"/>
          <w:szCs w:val="28"/>
          <w:lang w:val="en-US"/>
        </w:rPr>
        <w:t>anastasiasapikova</w:t>
      </w:r>
      <w:r w:rsidR="00EF647E" w:rsidRPr="003B78B4">
        <w:rPr>
          <w:rFonts w:ascii="Times New Roman" w:hAnsi="Times New Roman" w:cs="Times New Roman"/>
          <w:i/>
          <w:iCs/>
          <w:sz w:val="28"/>
          <w:szCs w:val="28"/>
        </w:rPr>
        <w:t>@</w:t>
      </w:r>
      <w:r w:rsidR="00EF647E" w:rsidRPr="001B6800">
        <w:rPr>
          <w:rFonts w:ascii="Times New Roman" w:hAnsi="Times New Roman" w:cs="Times New Roman"/>
          <w:i/>
          <w:iCs/>
          <w:sz w:val="28"/>
          <w:szCs w:val="28"/>
          <w:lang w:val="en-US"/>
        </w:rPr>
        <w:t>gmail</w:t>
      </w:r>
      <w:r w:rsidR="00EF647E" w:rsidRPr="003B78B4">
        <w:rPr>
          <w:rFonts w:ascii="Times New Roman" w:hAnsi="Times New Roman" w:cs="Times New Roman"/>
          <w:i/>
          <w:iCs/>
          <w:sz w:val="28"/>
          <w:szCs w:val="28"/>
        </w:rPr>
        <w:t>.</w:t>
      </w:r>
      <w:r w:rsidR="00EF647E" w:rsidRPr="001B6800">
        <w:rPr>
          <w:rFonts w:ascii="Times New Roman" w:hAnsi="Times New Roman" w:cs="Times New Roman"/>
          <w:i/>
          <w:iCs/>
          <w:sz w:val="28"/>
          <w:szCs w:val="28"/>
          <w:lang w:val="en-US"/>
        </w:rPr>
        <w:t>com</w:t>
      </w:r>
    </w:p>
    <w:p w14:paraId="2F4782BE" w14:textId="466E6E05" w:rsidR="00EF647E" w:rsidRDefault="001D2E87" w:rsidP="00EF647E">
      <w:pPr>
        <w:spacing w:after="0" w:line="360" w:lineRule="auto"/>
        <w:jc w:val="right"/>
        <w:rPr>
          <w:rFonts w:ascii="Times New Roman" w:hAnsi="Times New Roman" w:cs="Times New Roman"/>
          <w:b/>
          <w:bCs/>
          <w:i/>
          <w:iCs/>
          <w:sz w:val="28"/>
          <w:szCs w:val="28"/>
        </w:rPr>
      </w:pPr>
      <w:r w:rsidRPr="00EF647E">
        <w:rPr>
          <w:rFonts w:ascii="Times New Roman" w:hAnsi="Times New Roman" w:cs="Times New Roman"/>
          <w:b/>
          <w:bCs/>
          <w:i/>
          <w:iCs/>
          <w:sz w:val="28"/>
          <w:szCs w:val="28"/>
        </w:rPr>
        <w:t>Серебрякова Эвелина Сергеевна,</w:t>
      </w:r>
    </w:p>
    <w:p w14:paraId="45D2CF5B" w14:textId="48F1F360" w:rsidR="00EF647E" w:rsidRPr="00EF647E" w:rsidRDefault="00EF647E" w:rsidP="001B6800">
      <w:pPr>
        <w:spacing w:after="0" w:line="360" w:lineRule="auto"/>
        <w:jc w:val="right"/>
        <w:rPr>
          <w:rFonts w:ascii="Times New Roman" w:hAnsi="Times New Roman" w:cs="Times New Roman"/>
          <w:i/>
          <w:iCs/>
          <w:sz w:val="28"/>
          <w:szCs w:val="28"/>
        </w:rPr>
      </w:pPr>
      <w:bookmarkStart w:id="4" w:name="_Hlk198296505"/>
      <w:bookmarkStart w:id="5" w:name="_Hlk198296538"/>
      <w:r w:rsidRPr="00EF647E">
        <w:rPr>
          <w:rFonts w:ascii="Times New Roman" w:hAnsi="Times New Roman" w:cs="Times New Roman"/>
          <w:i/>
          <w:iCs/>
          <w:sz w:val="28"/>
          <w:szCs w:val="28"/>
        </w:rPr>
        <w:t xml:space="preserve">ФГБОУ ВО «Пермский государственный медицинский университет </w:t>
      </w:r>
    </w:p>
    <w:p w14:paraId="4E32D011" w14:textId="226B86E2" w:rsidR="00EF647E" w:rsidRDefault="00EF647E" w:rsidP="001B6800">
      <w:pPr>
        <w:spacing w:after="0" w:line="360" w:lineRule="auto"/>
        <w:jc w:val="right"/>
        <w:rPr>
          <w:rFonts w:ascii="Times New Roman" w:hAnsi="Times New Roman" w:cs="Times New Roman"/>
          <w:i/>
          <w:iCs/>
          <w:sz w:val="28"/>
          <w:szCs w:val="28"/>
        </w:rPr>
      </w:pPr>
      <w:r w:rsidRPr="00EF647E">
        <w:rPr>
          <w:rFonts w:ascii="Times New Roman" w:hAnsi="Times New Roman" w:cs="Times New Roman"/>
          <w:i/>
          <w:iCs/>
          <w:sz w:val="28"/>
          <w:szCs w:val="28"/>
        </w:rPr>
        <w:t>имени академика Е. А. Вагнера»,</w:t>
      </w:r>
      <w:bookmarkEnd w:id="4"/>
      <w:r w:rsidR="001B6800">
        <w:rPr>
          <w:rFonts w:ascii="Times New Roman" w:hAnsi="Times New Roman" w:cs="Times New Roman"/>
          <w:i/>
          <w:iCs/>
          <w:sz w:val="28"/>
          <w:szCs w:val="28"/>
        </w:rPr>
        <w:t xml:space="preserve"> г.Пермь</w:t>
      </w:r>
    </w:p>
    <w:p w14:paraId="1B3142B8" w14:textId="351B35B4" w:rsidR="001B6800" w:rsidRPr="00EF647E" w:rsidRDefault="001B6800" w:rsidP="001B6800">
      <w:pPr>
        <w:spacing w:after="0" w:line="360" w:lineRule="auto"/>
        <w:jc w:val="right"/>
        <w:rPr>
          <w:rFonts w:ascii="Times New Roman" w:hAnsi="Times New Roman" w:cs="Times New Roman"/>
          <w:i/>
          <w:iCs/>
          <w:sz w:val="28"/>
          <w:szCs w:val="28"/>
        </w:rPr>
      </w:pPr>
      <w:r w:rsidRPr="001B6800">
        <w:rPr>
          <w:rFonts w:ascii="Times New Roman" w:hAnsi="Times New Roman" w:cs="Times New Roman"/>
          <w:i/>
          <w:iCs/>
          <w:sz w:val="28"/>
          <w:szCs w:val="28"/>
          <w:lang w:val="en-US"/>
        </w:rPr>
        <w:t>E</w:t>
      </w:r>
      <w:r w:rsidRPr="003B78B4">
        <w:rPr>
          <w:rFonts w:ascii="Times New Roman" w:hAnsi="Times New Roman" w:cs="Times New Roman"/>
          <w:i/>
          <w:iCs/>
          <w:sz w:val="28"/>
          <w:szCs w:val="28"/>
        </w:rPr>
        <w:t>-</w:t>
      </w:r>
      <w:r w:rsidRPr="001B6800">
        <w:rPr>
          <w:rFonts w:ascii="Times New Roman" w:hAnsi="Times New Roman" w:cs="Times New Roman"/>
          <w:i/>
          <w:iCs/>
          <w:sz w:val="28"/>
          <w:szCs w:val="28"/>
          <w:lang w:val="en-US"/>
        </w:rPr>
        <w:t>mail</w:t>
      </w:r>
      <w:r w:rsidRPr="003B78B4">
        <w:rPr>
          <w:rFonts w:ascii="Times New Roman" w:hAnsi="Times New Roman" w:cs="Times New Roman"/>
          <w:i/>
          <w:iCs/>
          <w:sz w:val="28"/>
          <w:szCs w:val="28"/>
        </w:rPr>
        <w:t xml:space="preserve">: </w:t>
      </w:r>
      <w:r>
        <w:rPr>
          <w:rFonts w:ascii="Times New Roman" w:hAnsi="Times New Roman" w:cs="Times New Roman"/>
          <w:i/>
          <w:iCs/>
          <w:sz w:val="28"/>
          <w:szCs w:val="28"/>
          <w:lang w:val="en-US"/>
        </w:rPr>
        <w:t>e</w:t>
      </w:r>
      <w:r w:rsidRPr="001B6800">
        <w:rPr>
          <w:rFonts w:ascii="Times New Roman" w:hAnsi="Times New Roman" w:cs="Times New Roman"/>
          <w:i/>
          <w:iCs/>
          <w:sz w:val="28"/>
          <w:szCs w:val="28"/>
        </w:rPr>
        <w:t>velinaserebryakova6@gmail.com</w:t>
      </w:r>
    </w:p>
    <w:bookmarkEnd w:id="5"/>
    <w:p w14:paraId="00FAC8CD" w14:textId="2AF68B6A" w:rsidR="00EF647E" w:rsidRDefault="001D2E87" w:rsidP="00EF647E">
      <w:pPr>
        <w:spacing w:after="0" w:line="360" w:lineRule="auto"/>
        <w:jc w:val="right"/>
        <w:rPr>
          <w:rFonts w:ascii="Times New Roman" w:hAnsi="Times New Roman" w:cs="Times New Roman"/>
          <w:b/>
          <w:bCs/>
          <w:i/>
          <w:iCs/>
          <w:sz w:val="28"/>
          <w:szCs w:val="28"/>
        </w:rPr>
      </w:pPr>
      <w:r w:rsidRPr="00EF647E">
        <w:rPr>
          <w:rFonts w:ascii="Times New Roman" w:hAnsi="Times New Roman" w:cs="Times New Roman"/>
          <w:b/>
          <w:bCs/>
          <w:i/>
          <w:iCs/>
          <w:sz w:val="28"/>
          <w:szCs w:val="28"/>
        </w:rPr>
        <w:t xml:space="preserve"> Филимонова Кристина Денисовна,</w:t>
      </w:r>
    </w:p>
    <w:p w14:paraId="0C0F6092" w14:textId="1524042E" w:rsidR="001B6800" w:rsidRPr="001B6800" w:rsidRDefault="001B6800" w:rsidP="001B6800">
      <w:pPr>
        <w:spacing w:after="0" w:line="360" w:lineRule="auto"/>
        <w:jc w:val="right"/>
        <w:rPr>
          <w:rFonts w:ascii="Times New Roman" w:hAnsi="Times New Roman" w:cs="Times New Roman"/>
          <w:i/>
          <w:iCs/>
          <w:sz w:val="28"/>
          <w:szCs w:val="28"/>
        </w:rPr>
      </w:pPr>
      <w:r w:rsidRPr="001B6800">
        <w:rPr>
          <w:rFonts w:ascii="Times New Roman" w:hAnsi="Times New Roman" w:cs="Times New Roman"/>
          <w:i/>
          <w:iCs/>
          <w:sz w:val="28"/>
          <w:szCs w:val="28"/>
        </w:rPr>
        <w:t>ФГБОУ ВО «Пермский государственный</w:t>
      </w:r>
      <w:r>
        <w:rPr>
          <w:rFonts w:ascii="Times New Roman" w:hAnsi="Times New Roman" w:cs="Times New Roman"/>
          <w:i/>
          <w:iCs/>
          <w:sz w:val="28"/>
          <w:szCs w:val="28"/>
        </w:rPr>
        <w:t xml:space="preserve"> </w:t>
      </w:r>
      <w:r w:rsidRPr="001B6800">
        <w:rPr>
          <w:rFonts w:ascii="Times New Roman" w:hAnsi="Times New Roman" w:cs="Times New Roman"/>
          <w:i/>
          <w:iCs/>
          <w:sz w:val="28"/>
          <w:szCs w:val="28"/>
        </w:rPr>
        <w:t xml:space="preserve">медицинский университет </w:t>
      </w:r>
    </w:p>
    <w:p w14:paraId="4F4F2D1C" w14:textId="396A21A8" w:rsidR="001B6800" w:rsidRPr="001B6800" w:rsidRDefault="001B6800" w:rsidP="001B6800">
      <w:pPr>
        <w:spacing w:after="0" w:line="360" w:lineRule="auto"/>
        <w:jc w:val="right"/>
        <w:rPr>
          <w:rFonts w:ascii="Times New Roman" w:hAnsi="Times New Roman" w:cs="Times New Roman"/>
          <w:i/>
          <w:iCs/>
          <w:sz w:val="28"/>
          <w:szCs w:val="28"/>
        </w:rPr>
      </w:pPr>
      <w:r w:rsidRPr="001B6800">
        <w:rPr>
          <w:rFonts w:ascii="Times New Roman" w:hAnsi="Times New Roman" w:cs="Times New Roman"/>
          <w:i/>
          <w:iCs/>
          <w:sz w:val="28"/>
          <w:szCs w:val="28"/>
        </w:rPr>
        <w:t>имени академика Е. А. Вагнера»,</w:t>
      </w:r>
      <w:r>
        <w:rPr>
          <w:rFonts w:ascii="Times New Roman" w:hAnsi="Times New Roman" w:cs="Times New Roman"/>
          <w:i/>
          <w:iCs/>
          <w:sz w:val="28"/>
          <w:szCs w:val="28"/>
        </w:rPr>
        <w:t xml:space="preserve"> г.Пермь</w:t>
      </w:r>
    </w:p>
    <w:p w14:paraId="5466B04B" w14:textId="1922227C" w:rsidR="00EF647E" w:rsidRPr="001B6800" w:rsidRDefault="001B6800" w:rsidP="001B6800">
      <w:pPr>
        <w:spacing w:after="0" w:line="360" w:lineRule="auto"/>
        <w:jc w:val="right"/>
        <w:rPr>
          <w:rFonts w:ascii="Times New Roman" w:hAnsi="Times New Roman" w:cs="Times New Roman"/>
          <w:i/>
          <w:iCs/>
          <w:sz w:val="28"/>
          <w:szCs w:val="28"/>
        </w:rPr>
      </w:pPr>
      <w:r w:rsidRPr="001B6800">
        <w:rPr>
          <w:rFonts w:ascii="Times New Roman" w:hAnsi="Times New Roman" w:cs="Times New Roman"/>
          <w:i/>
          <w:iCs/>
          <w:sz w:val="28"/>
          <w:szCs w:val="28"/>
        </w:rPr>
        <w:t>E-mail: Kristinafila92@gmail.com</w:t>
      </w:r>
    </w:p>
    <w:p w14:paraId="0E14C6B4" w14:textId="36F9A9D3" w:rsidR="00EF647E" w:rsidRDefault="001D2E87" w:rsidP="00EF647E">
      <w:pPr>
        <w:spacing w:after="0" w:line="360" w:lineRule="auto"/>
        <w:jc w:val="right"/>
        <w:rPr>
          <w:rFonts w:ascii="Times New Roman" w:hAnsi="Times New Roman" w:cs="Times New Roman"/>
          <w:b/>
          <w:bCs/>
          <w:i/>
          <w:iCs/>
          <w:sz w:val="28"/>
          <w:szCs w:val="28"/>
        </w:rPr>
      </w:pPr>
      <w:r w:rsidRPr="00EF647E">
        <w:rPr>
          <w:rFonts w:ascii="Times New Roman" w:hAnsi="Times New Roman" w:cs="Times New Roman"/>
          <w:b/>
          <w:bCs/>
          <w:i/>
          <w:iCs/>
          <w:sz w:val="28"/>
          <w:szCs w:val="28"/>
        </w:rPr>
        <w:t xml:space="preserve"> Зуева Татьяна Витальевна</w:t>
      </w:r>
      <w:r w:rsidR="001B6800">
        <w:rPr>
          <w:rFonts w:ascii="Times New Roman" w:hAnsi="Times New Roman" w:cs="Times New Roman"/>
          <w:b/>
          <w:bCs/>
          <w:i/>
          <w:iCs/>
          <w:sz w:val="28"/>
          <w:szCs w:val="28"/>
        </w:rPr>
        <w:t>,</w:t>
      </w:r>
    </w:p>
    <w:p w14:paraId="4B6537AF" w14:textId="7C3BF23F" w:rsidR="001B6800" w:rsidRDefault="001B6800" w:rsidP="001B6800">
      <w:pPr>
        <w:spacing w:after="0" w:line="360" w:lineRule="auto"/>
        <w:jc w:val="right"/>
        <w:rPr>
          <w:rFonts w:ascii="Times New Roman" w:hAnsi="Times New Roman" w:cs="Times New Roman"/>
          <w:i/>
          <w:iCs/>
          <w:sz w:val="28"/>
          <w:szCs w:val="28"/>
        </w:rPr>
      </w:pPr>
      <w:r>
        <w:rPr>
          <w:rFonts w:ascii="Times New Roman" w:hAnsi="Times New Roman" w:cs="Times New Roman"/>
          <w:i/>
          <w:iCs/>
          <w:sz w:val="28"/>
          <w:szCs w:val="28"/>
        </w:rPr>
        <w:t>к</w:t>
      </w:r>
      <w:r w:rsidRPr="001B6800">
        <w:rPr>
          <w:rFonts w:ascii="Times New Roman" w:hAnsi="Times New Roman" w:cs="Times New Roman"/>
          <w:i/>
          <w:iCs/>
          <w:sz w:val="28"/>
          <w:szCs w:val="28"/>
        </w:rPr>
        <w:t>ан</w:t>
      </w:r>
      <w:r>
        <w:rPr>
          <w:rFonts w:ascii="Times New Roman" w:hAnsi="Times New Roman" w:cs="Times New Roman"/>
          <w:i/>
          <w:iCs/>
          <w:sz w:val="28"/>
          <w:szCs w:val="28"/>
        </w:rPr>
        <w:t>д.</w:t>
      </w:r>
      <w:r w:rsidRPr="001B6800">
        <w:rPr>
          <w:rFonts w:ascii="Times New Roman" w:hAnsi="Times New Roman" w:cs="Times New Roman"/>
          <w:i/>
          <w:iCs/>
          <w:sz w:val="28"/>
          <w:szCs w:val="28"/>
        </w:rPr>
        <w:t xml:space="preserve"> </w:t>
      </w:r>
      <w:r>
        <w:rPr>
          <w:rFonts w:ascii="Times New Roman" w:hAnsi="Times New Roman" w:cs="Times New Roman"/>
          <w:i/>
          <w:iCs/>
          <w:sz w:val="28"/>
          <w:szCs w:val="28"/>
        </w:rPr>
        <w:t>м</w:t>
      </w:r>
      <w:r w:rsidRPr="001B6800">
        <w:rPr>
          <w:rFonts w:ascii="Times New Roman" w:hAnsi="Times New Roman" w:cs="Times New Roman"/>
          <w:i/>
          <w:iCs/>
          <w:sz w:val="28"/>
          <w:szCs w:val="28"/>
        </w:rPr>
        <w:t>ед</w:t>
      </w:r>
      <w:r>
        <w:rPr>
          <w:rFonts w:ascii="Times New Roman" w:hAnsi="Times New Roman" w:cs="Times New Roman"/>
          <w:i/>
          <w:iCs/>
          <w:sz w:val="28"/>
          <w:szCs w:val="28"/>
        </w:rPr>
        <w:t>.</w:t>
      </w:r>
      <w:r w:rsidRPr="001B6800">
        <w:rPr>
          <w:rFonts w:ascii="Times New Roman" w:hAnsi="Times New Roman" w:cs="Times New Roman"/>
          <w:i/>
          <w:iCs/>
          <w:sz w:val="28"/>
          <w:szCs w:val="28"/>
        </w:rPr>
        <w:t xml:space="preserve"> наук</w:t>
      </w:r>
      <w:r>
        <w:rPr>
          <w:rFonts w:ascii="Times New Roman" w:hAnsi="Times New Roman" w:cs="Times New Roman"/>
          <w:i/>
          <w:iCs/>
          <w:sz w:val="28"/>
          <w:szCs w:val="28"/>
        </w:rPr>
        <w:t xml:space="preserve">, </w:t>
      </w:r>
      <w:r w:rsidRPr="001B6800">
        <w:rPr>
          <w:rFonts w:ascii="Times New Roman" w:hAnsi="Times New Roman" w:cs="Times New Roman"/>
          <w:i/>
          <w:iCs/>
          <w:sz w:val="28"/>
          <w:szCs w:val="28"/>
        </w:rPr>
        <w:t>ФГБОУ ВО «Пермский государственный медицинский университет имени академика Е. А. Вагнера»,</w:t>
      </w:r>
    </w:p>
    <w:p w14:paraId="46F08993" w14:textId="7DC33A10" w:rsidR="001B6800" w:rsidRDefault="001B6800" w:rsidP="001B6800">
      <w:pPr>
        <w:spacing w:after="0" w:line="360" w:lineRule="auto"/>
        <w:jc w:val="right"/>
        <w:rPr>
          <w:rFonts w:ascii="Times New Roman" w:hAnsi="Times New Roman" w:cs="Times New Roman"/>
          <w:i/>
          <w:iCs/>
          <w:sz w:val="28"/>
          <w:szCs w:val="28"/>
        </w:rPr>
      </w:pPr>
      <w:r w:rsidRPr="001B6800">
        <w:rPr>
          <w:rFonts w:ascii="Times New Roman" w:hAnsi="Times New Roman" w:cs="Times New Roman"/>
          <w:i/>
          <w:iCs/>
          <w:sz w:val="28"/>
          <w:szCs w:val="28"/>
        </w:rPr>
        <w:t>E-mail: tatvitzueva@gmail.com</w:t>
      </w:r>
    </w:p>
    <w:p w14:paraId="4597686E" w14:textId="77777777" w:rsidR="001B6800" w:rsidRPr="001B6800" w:rsidRDefault="001B6800" w:rsidP="001B6800">
      <w:pPr>
        <w:spacing w:after="0" w:line="360" w:lineRule="auto"/>
        <w:jc w:val="right"/>
        <w:rPr>
          <w:rFonts w:ascii="Times New Roman" w:hAnsi="Times New Roman" w:cs="Times New Roman"/>
          <w:i/>
          <w:iCs/>
          <w:sz w:val="28"/>
          <w:szCs w:val="28"/>
        </w:rPr>
      </w:pPr>
    </w:p>
    <w:p w14:paraId="698DD5A0" w14:textId="77777777" w:rsidR="00490C49" w:rsidRPr="00EF647E" w:rsidRDefault="001D2E87" w:rsidP="00EF647E">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Гемолитические анемии — это анемии, которые являются следствием повышенного распада эритроцитов. В классификации по этиологии выделяют наследственные и приобретенные гемолитические анемии.</w:t>
      </w:r>
    </w:p>
    <w:p w14:paraId="01493E8F" w14:textId="77777777" w:rsidR="00490C49" w:rsidRPr="00EF647E" w:rsidRDefault="001D2E87" w:rsidP="001B6800">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Наследственный сфероцитоз (также известный как мембранопатия, наследственный микросфероцитоз или семейная гемолитическая анемия </w:t>
      </w:r>
      <w:bookmarkStart w:id="6" w:name="_Hlk197703143"/>
      <w:r w:rsidRPr="00EF647E">
        <w:rPr>
          <w:rFonts w:ascii="Times New Roman" w:hAnsi="Times New Roman" w:cs="Times New Roman"/>
          <w:sz w:val="28"/>
          <w:szCs w:val="28"/>
        </w:rPr>
        <w:t>Минковского–Шоффара</w:t>
      </w:r>
      <w:bookmarkEnd w:id="6"/>
      <w:r w:rsidRPr="00EF647E">
        <w:rPr>
          <w:rFonts w:ascii="Times New Roman" w:hAnsi="Times New Roman" w:cs="Times New Roman"/>
          <w:sz w:val="28"/>
          <w:szCs w:val="28"/>
        </w:rPr>
        <w:t xml:space="preserve">) представляет собой форму врожденной гемолитической анемии, обусловленную мутациями в генах, кодирующих белки мембраны эритроцитов. У больных в крови выявляются эритроциты </w:t>
      </w:r>
      <w:r w:rsidRPr="00EF647E">
        <w:rPr>
          <w:rFonts w:ascii="Times New Roman" w:hAnsi="Times New Roman" w:cs="Times New Roman"/>
          <w:sz w:val="28"/>
          <w:szCs w:val="28"/>
        </w:rPr>
        <w:lastRenderedPageBreak/>
        <w:t>сферической формы (сфероциты), которые отличаются повышенной хрупкостью, плохо переносят деформации и осмотический стресс, вследствие чего быстро разрушаются в селезёнке и имеют сокращённую продолжительность жизни [1]. Ген, ответственный за развитие заболевания, расположен на коротком плече 8-й хромосомы, однако в 25 % случаев заболевание возникает спонтанно из-за новых мутаций.</w:t>
      </w:r>
    </w:p>
    <w:p w14:paraId="71F1A8D9"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Заболевание впервые было описано Vanlair и Masius в 1871 году, однако широкую известность оно приобрело после публикации аналогичного случая немецко-польским терапевтом Оскаром Минковским в 1900 году. Более детальное клиническое описание врождённой гемолитической анемии позже представил французский врач Анатоль Шоффар. При этом ни Минковский, ни Шоффар не обратили внимания на особенности формы эритроцитов. Вследствие этого термин «болезнь Минковского – Шоффара» некоторое время применяли ко всем видам наследственных гемолитических анемий. Лишь со временем он стал использоваться исключительно в отношении наследственного сфероцитоза. Первая описанная генетическая мутация при этом заболевании — делеция участка 8-й хромосомы — была выявлена в 1990 году. [2]. </w:t>
      </w:r>
    </w:p>
    <w:p w14:paraId="5EE76FD0"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С клинической позиции анемия Минковского–Шоффара характеризуется широким спектром симптомов, таких как общая слабость, повышенная утомляемость, бледность кожи и слизистых, а также склонность к кровотечениям. Ключевым элементом диагностики является её отличение от других видов анемий и тромбоцитопений, что требует всестороннего обследования с применением как лабораторных, так и инструментальных методов. [3]. </w:t>
      </w:r>
    </w:p>
    <w:p w14:paraId="6FB961FD"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Болезнь Минковского—Шоффара наиболее часто встречается в европейских странах. В среднем на каждый миллион человек приходится от 200 до 300 случаев микросфероцитоза. В 75 % случаев заболевание наследуется по аутосомно-доминантному типу, при котором вероятность передачи патологии каждому из детей составляет 50 %. В оставшихся 25 % случаев отмечается аутосомно-рецессивный путь наследования [4]. У некоторых пациентов мутация </w:t>
      </w:r>
      <w:r w:rsidRPr="00EF647E">
        <w:rPr>
          <w:rFonts w:ascii="Times New Roman" w:hAnsi="Times New Roman" w:cs="Times New Roman"/>
          <w:sz w:val="28"/>
          <w:szCs w:val="28"/>
        </w:rPr>
        <w:lastRenderedPageBreak/>
        <w:t>возникает спонтанно в ходе эмбрионального развития и не передаётся от родителей.</w:t>
      </w:r>
    </w:p>
    <w:p w14:paraId="35F12889"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В России частота наследственного микросфероцитоза оценивается в пределах от 1 случая на 2500 до 1 на 5000 человек. Согласно другим источникам, распространённость может достигать соотношения 1:2000–1:5000 [5]. </w:t>
      </w:r>
    </w:p>
    <w:p w14:paraId="7FACF2E5"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Классификация наследственного сфероцитоза (болезни Минковского–Шоффара) включает различные степени тяжести, а также бессимптомное течение заболевания [6]:</w:t>
      </w:r>
    </w:p>
    <w:p w14:paraId="28EF474F"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b/>
          <w:bCs/>
          <w:sz w:val="28"/>
          <w:szCs w:val="28"/>
        </w:rPr>
        <w:t>Степени тяжести:</w:t>
      </w:r>
    </w:p>
    <w:p w14:paraId="7E8F6EF2" w14:textId="77777777" w:rsidR="00490C49" w:rsidRPr="00EF647E" w:rsidRDefault="001D2E87" w:rsidP="00403339">
      <w:pPr>
        <w:numPr>
          <w:ilvl w:val="0"/>
          <w:numId w:val="2"/>
        </w:numPr>
        <w:spacing w:after="0" w:line="360" w:lineRule="auto"/>
        <w:ind w:left="567" w:firstLine="0"/>
        <w:jc w:val="both"/>
        <w:rPr>
          <w:rFonts w:ascii="Times New Roman" w:hAnsi="Times New Roman" w:cs="Times New Roman"/>
          <w:sz w:val="28"/>
          <w:szCs w:val="28"/>
        </w:rPr>
      </w:pPr>
      <w:r w:rsidRPr="00EF647E">
        <w:rPr>
          <w:rFonts w:ascii="Times New Roman" w:hAnsi="Times New Roman" w:cs="Times New Roman"/>
          <w:b/>
          <w:bCs/>
          <w:sz w:val="28"/>
          <w:szCs w:val="28"/>
        </w:rPr>
        <w:t>Лёгкая форма.</w:t>
      </w:r>
      <w:r w:rsidRPr="00EF647E">
        <w:rPr>
          <w:rFonts w:ascii="Times New Roman" w:hAnsi="Times New Roman" w:cs="Times New Roman"/>
          <w:sz w:val="28"/>
          <w:szCs w:val="28"/>
        </w:rPr>
        <w:t xml:space="preserve"> Характеризуется незначительным гемолизом, чаще проявляющимся у взрослых под воздействием внешних факторов. Увеличение селезёнки слабо выражено, уровень гемоглобина колеблется в пределах 100–120 г/л.</w:t>
      </w:r>
    </w:p>
    <w:p w14:paraId="5FA04488" w14:textId="77777777" w:rsidR="00490C49" w:rsidRPr="00EF647E" w:rsidRDefault="001D2E87" w:rsidP="00403339">
      <w:pPr>
        <w:numPr>
          <w:ilvl w:val="0"/>
          <w:numId w:val="2"/>
        </w:numPr>
        <w:spacing w:after="0" w:line="360" w:lineRule="auto"/>
        <w:ind w:left="567" w:firstLine="0"/>
        <w:jc w:val="both"/>
        <w:rPr>
          <w:rFonts w:ascii="Times New Roman" w:hAnsi="Times New Roman" w:cs="Times New Roman"/>
          <w:sz w:val="28"/>
          <w:szCs w:val="28"/>
        </w:rPr>
      </w:pPr>
      <w:r w:rsidRPr="00EF647E">
        <w:rPr>
          <w:rFonts w:ascii="Times New Roman" w:hAnsi="Times New Roman" w:cs="Times New Roman"/>
          <w:b/>
          <w:bCs/>
          <w:sz w:val="28"/>
          <w:szCs w:val="28"/>
        </w:rPr>
        <w:t>Среднетяжёлая форма.</w:t>
      </w:r>
      <w:r w:rsidRPr="00EF647E">
        <w:rPr>
          <w:rFonts w:ascii="Times New Roman" w:hAnsi="Times New Roman" w:cs="Times New Roman"/>
          <w:sz w:val="28"/>
          <w:szCs w:val="28"/>
        </w:rPr>
        <w:t xml:space="preserve"> Отмечается умеренный гемолиз и увеличение селезёнки. Кожа может приобретать желтушный оттенок. Уровень гемоглобина — 80–100 г/л.</w:t>
      </w:r>
    </w:p>
    <w:p w14:paraId="2271F0BF" w14:textId="77777777" w:rsidR="00490C49" w:rsidRPr="00EF647E" w:rsidRDefault="001D2E87" w:rsidP="00403339">
      <w:pPr>
        <w:numPr>
          <w:ilvl w:val="0"/>
          <w:numId w:val="2"/>
        </w:numPr>
        <w:spacing w:after="0" w:line="360" w:lineRule="auto"/>
        <w:ind w:left="567" w:firstLine="0"/>
        <w:jc w:val="both"/>
        <w:rPr>
          <w:rFonts w:ascii="Times New Roman" w:hAnsi="Times New Roman" w:cs="Times New Roman"/>
          <w:sz w:val="28"/>
          <w:szCs w:val="28"/>
        </w:rPr>
      </w:pPr>
      <w:r w:rsidRPr="00EF647E">
        <w:rPr>
          <w:rFonts w:ascii="Times New Roman" w:hAnsi="Times New Roman" w:cs="Times New Roman"/>
          <w:b/>
          <w:bCs/>
          <w:sz w:val="28"/>
          <w:szCs w:val="28"/>
        </w:rPr>
        <w:t>Тяжёлая форма.</w:t>
      </w:r>
      <w:r w:rsidRPr="00EF647E">
        <w:rPr>
          <w:rFonts w:ascii="Times New Roman" w:hAnsi="Times New Roman" w:cs="Times New Roman"/>
          <w:sz w:val="28"/>
          <w:szCs w:val="28"/>
        </w:rPr>
        <w:t xml:space="preserve"> Встречается редко. Характеризуется выраженным гемолизом, значительной спленомегалией и деформациями скелета. Заболевание может протекать с гемолитическими кризами, высокой частотой осложнений и риском летального исхода. Уровень гемоглобина составляет 60–80 г/л.</w:t>
      </w:r>
    </w:p>
    <w:p w14:paraId="082D92FA" w14:textId="77777777" w:rsidR="00490C49" w:rsidRPr="00EF647E" w:rsidRDefault="001D2E87" w:rsidP="00403339">
      <w:pPr>
        <w:numPr>
          <w:ilvl w:val="0"/>
          <w:numId w:val="2"/>
        </w:numPr>
        <w:spacing w:after="0" w:line="360" w:lineRule="auto"/>
        <w:ind w:left="567" w:firstLine="0"/>
        <w:jc w:val="both"/>
        <w:rPr>
          <w:rFonts w:ascii="Times New Roman" w:hAnsi="Times New Roman" w:cs="Times New Roman"/>
          <w:sz w:val="28"/>
          <w:szCs w:val="28"/>
        </w:rPr>
      </w:pPr>
      <w:r w:rsidRPr="00EF647E">
        <w:rPr>
          <w:rFonts w:ascii="Times New Roman" w:hAnsi="Times New Roman" w:cs="Times New Roman"/>
          <w:b/>
          <w:bCs/>
          <w:sz w:val="28"/>
          <w:szCs w:val="28"/>
        </w:rPr>
        <w:t>Бессимптомная (латентная) форма.</w:t>
      </w:r>
      <w:r w:rsidRPr="00EF647E">
        <w:rPr>
          <w:rFonts w:ascii="Times New Roman" w:hAnsi="Times New Roman" w:cs="Times New Roman"/>
          <w:sz w:val="28"/>
          <w:szCs w:val="28"/>
        </w:rPr>
        <w:t xml:space="preserve"> Протекает без явных клинических проявлений, поэтому человек может не знать о заболевании. Чаще наблюдается у гетерозиготных носителей. Единственными лабораторными признаками могут быть небольшое количество микросфероцитов и повышенный уровень ретикулоцитов.</w:t>
      </w:r>
    </w:p>
    <w:p w14:paraId="576C2E27"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Целью данной статьи является детальное рассмотрение этиологии, патогенеза, а также клинического случая анемии Минковского-Шоффара для более глубокого изучения, данного заболевание, что поможет в дальнейшем облегчить его дифференцировку от других болезней во врачебной практике.</w:t>
      </w:r>
    </w:p>
    <w:p w14:paraId="6C3363E2" w14:textId="77777777" w:rsidR="00490C49" w:rsidRPr="00EF647E" w:rsidRDefault="001D2E87" w:rsidP="00403339">
      <w:pPr>
        <w:spacing w:after="0" w:line="360" w:lineRule="auto"/>
        <w:ind w:firstLine="567"/>
        <w:jc w:val="both"/>
        <w:rPr>
          <w:rFonts w:ascii="Times New Roman" w:eastAsia="Times New Roman" w:hAnsi="Times New Roman" w:cs="Times New Roman"/>
          <w:b/>
          <w:bCs/>
          <w:sz w:val="28"/>
          <w:szCs w:val="28"/>
        </w:rPr>
      </w:pPr>
      <w:r w:rsidRPr="00EF647E">
        <w:rPr>
          <w:rFonts w:ascii="Times New Roman" w:hAnsi="Times New Roman" w:cs="Times New Roman"/>
          <w:b/>
          <w:bCs/>
          <w:sz w:val="28"/>
          <w:szCs w:val="28"/>
        </w:rPr>
        <w:lastRenderedPageBreak/>
        <w:t>Этиология</w:t>
      </w:r>
    </w:p>
    <w:p w14:paraId="0A8BCD84"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Наследственный микросфероцитоз развивается вследствие мутаций в генах, отвечающих за синтез белков цитоскелета эритроцитарной мембраны. У разных семей могут выявляться мутации в различных участках генома. Так, ген, кодирующий α-цепь спектрина, находится на 1-й хромосоме (локус 1q21), β-цепь спектрина — на 14-й хромосоме (локус q22–q23), а ген анкирина — на 8-й хромосоме (локус 8p11.2). Заболевание наследуется преимущественно по аутосомно-доминантному типу [7].</w:t>
      </w:r>
    </w:p>
    <w:p w14:paraId="38B3785C" w14:textId="77777777" w:rsidR="00490C49" w:rsidRPr="00EF647E" w:rsidRDefault="001D2E87" w:rsidP="00403339">
      <w:pPr>
        <w:spacing w:after="0" w:line="360" w:lineRule="auto"/>
        <w:ind w:firstLine="567"/>
        <w:jc w:val="both"/>
        <w:rPr>
          <w:rFonts w:ascii="Times New Roman" w:eastAsia="Times New Roman" w:hAnsi="Times New Roman" w:cs="Times New Roman"/>
          <w:b/>
          <w:bCs/>
          <w:sz w:val="28"/>
          <w:szCs w:val="28"/>
        </w:rPr>
      </w:pPr>
      <w:r w:rsidRPr="00EF647E">
        <w:rPr>
          <w:rFonts w:ascii="Times New Roman" w:hAnsi="Times New Roman" w:cs="Times New Roman"/>
          <w:b/>
          <w:bCs/>
          <w:sz w:val="28"/>
          <w:szCs w:val="28"/>
        </w:rPr>
        <w:t>Патогенез</w:t>
      </w:r>
    </w:p>
    <w:p w14:paraId="581D2AED"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При снижении синтеза мембранных белков нарушается проницаемость оболочки эритроцитов, что приводит к усиленному проникновению ионов натрия внутрь клеток. Это вызывает накопление воды и набухание эритроцитов, в результате чего они теряют свою характерную двояковогнутую форму, становясь сферическими и уменьшаясь в размере. Срок жизни таких клеток сокращается до 8–10 дней вместо нормальных 90–120. Из-за утраты эластичности и способности к деформации сфероциты не могут проходить через узкие участки синусоидов селезёнки и разрушаются макрофагами, что приводит к внутриклеточному гемолизу.</w:t>
      </w:r>
    </w:p>
    <w:p w14:paraId="7204A734"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Хроническое разрушение эритроцитов стимулирует усиление эритропоэза в костном мозге. Повышенный распад эритроцитов сопровождается увеличением уровня неконъюгированного билирубина, который поступает в печень и выделяется с желчью, способствуя образованию пигментных камней в жёлчном пузыре. При патологоанатомическом исследовании выявляют гиперплазию эритроидного ростка в костях (трубчатых и плоских), выраженное кровенаполнение пульпы селезёнки, а также нередко — гемосидероз внутренних органов [8].</w:t>
      </w:r>
    </w:p>
    <w:p w14:paraId="378F5F51" w14:textId="77777777" w:rsidR="00490C49" w:rsidRPr="00EF647E" w:rsidRDefault="001D2E87" w:rsidP="00403339">
      <w:pPr>
        <w:spacing w:after="0" w:line="360" w:lineRule="auto"/>
        <w:ind w:firstLine="567"/>
        <w:jc w:val="both"/>
        <w:rPr>
          <w:rFonts w:ascii="Times New Roman" w:eastAsia="Times New Roman" w:hAnsi="Times New Roman" w:cs="Times New Roman"/>
          <w:b/>
          <w:bCs/>
          <w:sz w:val="28"/>
          <w:szCs w:val="28"/>
        </w:rPr>
      </w:pPr>
      <w:r w:rsidRPr="00EF647E">
        <w:rPr>
          <w:rFonts w:ascii="Times New Roman" w:hAnsi="Times New Roman" w:cs="Times New Roman"/>
          <w:b/>
          <w:bCs/>
          <w:sz w:val="28"/>
          <w:szCs w:val="28"/>
        </w:rPr>
        <w:t>Клинический случай</w:t>
      </w:r>
    </w:p>
    <w:p w14:paraId="12486FC9"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Пациентка С., 2 года поступила в гематологическое отделение с жалобами на бледность кожного покрова с желтушным оттенком, снижение аппетита, слабость, сонливость. На момент поступления сознание ясное, состояние </w:t>
      </w:r>
      <w:r w:rsidRPr="00EF647E">
        <w:rPr>
          <w:rFonts w:ascii="Times New Roman" w:hAnsi="Times New Roman" w:cs="Times New Roman"/>
          <w:sz w:val="28"/>
          <w:szCs w:val="28"/>
        </w:rPr>
        <w:lastRenderedPageBreak/>
        <w:t xml:space="preserve">пациентки тяжелое за счет анемического синдрома. Со слов мамы анемия 2 степени с рождения </w:t>
      </w:r>
      <w:r w:rsidRPr="00EF647E">
        <w:rPr>
          <w:rFonts w:ascii="Times New Roman" w:hAnsi="Times New Roman" w:cs="Times New Roman"/>
          <w:sz w:val="28"/>
          <w:szCs w:val="28"/>
          <w:lang w:val="en-US"/>
        </w:rPr>
        <w:t>Hb</w:t>
      </w:r>
      <w:r w:rsidRPr="00EF647E">
        <w:rPr>
          <w:rFonts w:ascii="Times New Roman" w:hAnsi="Times New Roman" w:cs="Times New Roman"/>
          <w:sz w:val="28"/>
          <w:szCs w:val="28"/>
        </w:rPr>
        <w:t xml:space="preserve"> 84-114 г/л. В возрасте 2 лет, поставлен диагноз: Гемолитическая анемия. Наследственная анемия Минковского-Шоффара. Микросфероцитоз.  Ранее принимали Феррум лек, без эффекта. Гормонотерапию не принимают. Настоящее ухудшение обусловлено падением Н</w:t>
      </w:r>
      <w:r w:rsidRPr="00EF647E">
        <w:rPr>
          <w:rFonts w:ascii="Times New Roman" w:hAnsi="Times New Roman" w:cs="Times New Roman"/>
          <w:sz w:val="28"/>
          <w:szCs w:val="28"/>
          <w:lang w:val="en-US"/>
        </w:rPr>
        <w:t>b</w:t>
      </w:r>
      <w:r w:rsidRPr="00EF647E">
        <w:rPr>
          <w:rFonts w:ascii="Times New Roman" w:hAnsi="Times New Roman" w:cs="Times New Roman"/>
          <w:sz w:val="28"/>
          <w:szCs w:val="28"/>
        </w:rPr>
        <w:t> до 67 г/л.</w:t>
      </w:r>
    </w:p>
    <w:p w14:paraId="7FF51ED3" w14:textId="77777777" w:rsidR="00490C49" w:rsidRPr="00EF647E" w:rsidRDefault="001D2E87" w:rsidP="00EF647E">
      <w:pPr>
        <w:spacing w:after="0" w:line="360" w:lineRule="auto"/>
        <w:jc w:val="both"/>
        <w:rPr>
          <w:rFonts w:ascii="Times New Roman" w:eastAsia="Times New Roman" w:hAnsi="Times New Roman" w:cs="Times New Roman"/>
          <w:sz w:val="28"/>
          <w:szCs w:val="28"/>
        </w:rPr>
      </w:pPr>
      <w:r w:rsidRPr="00EF647E">
        <w:rPr>
          <w:rFonts w:ascii="Times New Roman" w:hAnsi="Times New Roman" w:cs="Times New Roman"/>
          <w:sz w:val="28"/>
          <w:szCs w:val="28"/>
        </w:rPr>
        <w:t>Анамнез жизни: Ребенок от второй беременности, роды первые, беременность протекала на фоне анемии 2 степени. Мама родила в 27 лет, роды срочные. Вес при рождении 3200. Рост 52 см.  По шкале Апгар 9 баллов. С 2 лет стоит на учете у гематолога. Аллергологический анамнез спокоен. Гемотрансфузии не проводились. Аналогичное заболевание у отца.</w:t>
      </w:r>
    </w:p>
    <w:p w14:paraId="79AC7651"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Объективно при осмотре выявлено: Кожный покров и видимые слизистые оболочки бледно-желтушные, ушные раковины, губы, ногтевые ложа выраженно бледные, высыпаний нет. Наружных кровотечений нет. Отеки не определяются, состояние подкожно-жировой клетчатки понижено. Периферические лимфоузлы не увеличены. Костно-суставная система без видимой деформации.</w:t>
      </w:r>
    </w:p>
    <w:p w14:paraId="6843F064" w14:textId="77777777" w:rsidR="00490C49" w:rsidRPr="00EF647E" w:rsidRDefault="001D2E87" w:rsidP="00EF647E">
      <w:pPr>
        <w:spacing w:after="0" w:line="360" w:lineRule="auto"/>
        <w:jc w:val="both"/>
        <w:rPr>
          <w:rFonts w:ascii="Times New Roman" w:eastAsia="Times New Roman" w:hAnsi="Times New Roman" w:cs="Times New Roman"/>
          <w:sz w:val="28"/>
          <w:szCs w:val="28"/>
        </w:rPr>
      </w:pPr>
      <w:r w:rsidRPr="00EF647E">
        <w:rPr>
          <w:rFonts w:ascii="Times New Roman" w:hAnsi="Times New Roman" w:cs="Times New Roman"/>
          <w:sz w:val="28"/>
          <w:szCs w:val="28"/>
        </w:rPr>
        <w:t>Дыхание через нос свободное. Зев спокоен. В легких дыхание везикулярное, хрипов нет. Тоны сердца громкие, ритмичные, выслушивается систолический шум на верхушке и в V точке, отмечается тахикардия. Язык влажный, чистый. Живот мягкий, безболезненный. Печень +1 см из-под края реберной дуги, безболезненна при пальпации. Селезенка +4 см из-под края реберной дуги, безболезненна при пальпации. Мочеиспускание свободное, безболезненное, моча светло-желтая. Стул регулярный, оформленный.</w:t>
      </w:r>
    </w:p>
    <w:p w14:paraId="496427BE" w14:textId="5481D2C7" w:rsidR="00403339" w:rsidRPr="003B78B4" w:rsidRDefault="001D2E87" w:rsidP="00EF647E">
      <w:pPr>
        <w:spacing w:after="0" w:line="360" w:lineRule="auto"/>
        <w:jc w:val="both"/>
        <w:rPr>
          <w:rFonts w:ascii="Times New Roman" w:eastAsia="Times New Roman" w:hAnsi="Times New Roman" w:cs="Times New Roman"/>
          <w:sz w:val="28"/>
          <w:szCs w:val="28"/>
        </w:rPr>
      </w:pPr>
      <w:r w:rsidRPr="00EF647E">
        <w:rPr>
          <w:rFonts w:ascii="Times New Roman" w:hAnsi="Times New Roman" w:cs="Times New Roman"/>
          <w:sz w:val="28"/>
          <w:szCs w:val="28"/>
        </w:rPr>
        <w:t>Менингеальные симптомы отрицательные.</w:t>
      </w:r>
    </w:p>
    <w:p w14:paraId="314C6E4E" w14:textId="22557F10" w:rsidR="00490C49" w:rsidRDefault="001D2E87" w:rsidP="00403339">
      <w:pPr>
        <w:spacing w:after="0" w:line="360" w:lineRule="auto"/>
        <w:jc w:val="right"/>
        <w:rPr>
          <w:rFonts w:ascii="Times New Roman" w:hAnsi="Times New Roman" w:cs="Times New Roman"/>
          <w:b/>
          <w:bCs/>
          <w:sz w:val="28"/>
          <w:szCs w:val="28"/>
        </w:rPr>
      </w:pPr>
      <w:r w:rsidRPr="00EF647E">
        <w:rPr>
          <w:rFonts w:ascii="Times New Roman" w:hAnsi="Times New Roman" w:cs="Times New Roman"/>
          <w:b/>
          <w:bCs/>
          <w:sz w:val="28"/>
          <w:szCs w:val="28"/>
        </w:rPr>
        <w:t>Таблица 1</w:t>
      </w:r>
    </w:p>
    <w:p w14:paraId="44F856E3" w14:textId="4CCF0BE4" w:rsidR="00403339" w:rsidRPr="00EF647E" w:rsidRDefault="00403339" w:rsidP="00403339">
      <w:pPr>
        <w:spacing w:after="0" w:line="36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Сравнительные показатели анализа крови пациента</w:t>
      </w:r>
    </w:p>
    <w:tbl>
      <w:tblPr>
        <w:tblStyle w:val="TableNormal"/>
        <w:tblW w:w="67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50"/>
        <w:gridCol w:w="1907"/>
        <w:gridCol w:w="1842"/>
      </w:tblGrid>
      <w:tr w:rsidR="00490C49" w:rsidRPr="00EF647E" w14:paraId="7430A059"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066FF" w14:textId="77777777" w:rsidR="00490C49" w:rsidRPr="00403339" w:rsidRDefault="001D2E87" w:rsidP="00EF647E">
            <w:pPr>
              <w:spacing w:after="0" w:line="360" w:lineRule="auto"/>
              <w:jc w:val="both"/>
              <w:rPr>
                <w:rFonts w:ascii="Times New Roman" w:hAnsi="Times New Roman" w:cs="Times New Roman"/>
                <w:b/>
                <w:bCs/>
                <w:sz w:val="28"/>
                <w:szCs w:val="28"/>
              </w:rPr>
            </w:pPr>
            <w:r w:rsidRPr="00403339">
              <w:rPr>
                <w:rFonts w:ascii="Times New Roman" w:hAnsi="Times New Roman" w:cs="Times New Roman"/>
                <w:b/>
                <w:bCs/>
                <w:kern w:val="0"/>
                <w:sz w:val="28"/>
                <w:szCs w:val="28"/>
              </w:rPr>
              <w:t>Показатели</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C3B79" w14:textId="77777777" w:rsidR="00490C49" w:rsidRPr="00403339" w:rsidRDefault="001D2E87" w:rsidP="00EF647E">
            <w:pPr>
              <w:spacing w:after="0" w:line="360" w:lineRule="auto"/>
              <w:jc w:val="both"/>
              <w:rPr>
                <w:rFonts w:ascii="Times New Roman" w:hAnsi="Times New Roman" w:cs="Times New Roman"/>
                <w:b/>
                <w:bCs/>
                <w:sz w:val="28"/>
                <w:szCs w:val="28"/>
              </w:rPr>
            </w:pPr>
            <w:r w:rsidRPr="00403339">
              <w:rPr>
                <w:rFonts w:ascii="Times New Roman" w:hAnsi="Times New Roman" w:cs="Times New Roman"/>
                <w:b/>
                <w:bCs/>
                <w:kern w:val="0"/>
                <w:sz w:val="28"/>
                <w:szCs w:val="28"/>
              </w:rPr>
              <w:t>10.11.2004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26DF1" w14:textId="77777777" w:rsidR="00490C49" w:rsidRPr="00403339" w:rsidRDefault="001D2E87" w:rsidP="00EF647E">
            <w:pPr>
              <w:spacing w:after="0" w:line="360" w:lineRule="auto"/>
              <w:jc w:val="both"/>
              <w:rPr>
                <w:rFonts w:ascii="Times New Roman" w:hAnsi="Times New Roman" w:cs="Times New Roman"/>
                <w:b/>
                <w:bCs/>
                <w:sz w:val="28"/>
                <w:szCs w:val="28"/>
              </w:rPr>
            </w:pPr>
            <w:r w:rsidRPr="00403339">
              <w:rPr>
                <w:rFonts w:ascii="Times New Roman" w:hAnsi="Times New Roman" w:cs="Times New Roman"/>
                <w:b/>
                <w:bCs/>
                <w:kern w:val="0"/>
                <w:sz w:val="28"/>
                <w:szCs w:val="28"/>
              </w:rPr>
              <w:t>27.11.2004</w:t>
            </w:r>
          </w:p>
        </w:tc>
      </w:tr>
      <w:tr w:rsidR="00490C49" w:rsidRPr="00EF647E" w14:paraId="16AC07D4"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46275"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Эритроциты(×10х12/л)</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1DA2D"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BC89C"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3,8</w:t>
            </w:r>
          </w:p>
        </w:tc>
      </w:tr>
      <w:tr w:rsidR="00490C49" w:rsidRPr="00EF647E" w14:paraId="0CDA369D"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50CEE"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Гемоглобин (г/л)</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DFA27"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93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26F07"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112</w:t>
            </w:r>
          </w:p>
        </w:tc>
      </w:tr>
      <w:tr w:rsidR="00490C49" w:rsidRPr="00EF647E" w14:paraId="0394750F"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DDB0F"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lastRenderedPageBreak/>
              <w:t>Цветной показатель</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9A6DD"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26,6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35302"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29,5</w:t>
            </w:r>
          </w:p>
        </w:tc>
      </w:tr>
      <w:tr w:rsidR="00490C49" w:rsidRPr="00EF647E" w14:paraId="75F6B4AE"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B6157"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Ретикулоциты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23CD7"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5,7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4F639" w14:textId="77777777" w:rsidR="00490C49" w:rsidRPr="00EF647E" w:rsidRDefault="00490C49" w:rsidP="00EF647E">
            <w:pPr>
              <w:spacing w:after="0" w:line="360" w:lineRule="auto"/>
              <w:jc w:val="both"/>
              <w:rPr>
                <w:rFonts w:ascii="Times New Roman" w:hAnsi="Times New Roman" w:cs="Times New Roman"/>
                <w:sz w:val="28"/>
                <w:szCs w:val="28"/>
              </w:rPr>
            </w:pPr>
          </w:p>
        </w:tc>
      </w:tr>
      <w:tr w:rsidR="00490C49" w:rsidRPr="00EF647E" w14:paraId="129A3DA0"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E7E76"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Тромбоциты (×10х9/л)</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62319"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507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D52B1" w14:textId="77777777" w:rsidR="00490C49" w:rsidRPr="00EF647E" w:rsidRDefault="00490C49" w:rsidP="00EF647E">
            <w:pPr>
              <w:spacing w:after="0" w:line="360" w:lineRule="auto"/>
              <w:jc w:val="both"/>
              <w:rPr>
                <w:rFonts w:ascii="Times New Roman" w:hAnsi="Times New Roman" w:cs="Times New Roman"/>
                <w:sz w:val="28"/>
                <w:szCs w:val="28"/>
              </w:rPr>
            </w:pPr>
          </w:p>
        </w:tc>
      </w:tr>
      <w:tr w:rsidR="00490C49" w:rsidRPr="00EF647E" w14:paraId="4C4C3E3B"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AD733"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Лейкоциты (×10х9/л)</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EA295"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00CE9"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5,7</w:t>
            </w:r>
          </w:p>
        </w:tc>
      </w:tr>
      <w:tr w:rsidR="00490C49" w:rsidRPr="00EF647E" w14:paraId="407AB56C"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C3361"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Лимфоциты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BD0D4"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71E86"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44</w:t>
            </w:r>
          </w:p>
        </w:tc>
      </w:tr>
      <w:tr w:rsidR="00490C49" w:rsidRPr="00EF647E" w14:paraId="2495796C"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ED9A9"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Моноциты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0FD24"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C1244"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6</w:t>
            </w:r>
          </w:p>
        </w:tc>
      </w:tr>
      <w:tr w:rsidR="00490C49" w:rsidRPr="00EF647E" w14:paraId="2CA5F59A"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FD8FD"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Эозинофилы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41098"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D50EA"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w:t>
            </w:r>
          </w:p>
        </w:tc>
      </w:tr>
      <w:tr w:rsidR="00490C49" w:rsidRPr="00EF647E" w14:paraId="2B6B64E7" w14:textId="77777777">
        <w:trPr>
          <w:trHeight w:val="687"/>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BF18E"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Палочкоядерные нейтрофилы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EC1E8"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1BBB8"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w:t>
            </w:r>
          </w:p>
        </w:tc>
      </w:tr>
      <w:tr w:rsidR="00490C49" w:rsidRPr="00EF647E" w14:paraId="29850C08" w14:textId="77777777">
        <w:trPr>
          <w:trHeight w:val="687"/>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AAA57"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Сегментоядерный нейтрофилы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59CD3"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52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E46F5"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44</w:t>
            </w:r>
          </w:p>
        </w:tc>
      </w:tr>
      <w:tr w:rsidR="00490C49" w:rsidRPr="00EF647E" w14:paraId="1E0835DC" w14:textId="77777777">
        <w:trPr>
          <w:trHeight w:val="31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B5F60"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СОЭ (мм/час)</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6E939"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E1994"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10</w:t>
            </w:r>
          </w:p>
        </w:tc>
      </w:tr>
    </w:tbl>
    <w:p w14:paraId="3C06EC66" w14:textId="77777777" w:rsidR="00490C49" w:rsidRPr="00EF647E" w:rsidRDefault="00490C49" w:rsidP="00EF647E">
      <w:pPr>
        <w:widowControl w:val="0"/>
        <w:spacing w:after="0" w:line="360" w:lineRule="auto"/>
        <w:jc w:val="both"/>
        <w:rPr>
          <w:rFonts w:ascii="Times New Roman" w:eastAsia="Times New Roman" w:hAnsi="Times New Roman" w:cs="Times New Roman"/>
          <w:b/>
          <w:bCs/>
          <w:sz w:val="28"/>
          <w:szCs w:val="28"/>
        </w:rPr>
      </w:pPr>
    </w:p>
    <w:p w14:paraId="71E576F5"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УЗИ ЖКТ: спленомегалия.</w:t>
      </w:r>
    </w:p>
    <w:p w14:paraId="0B1189AC"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После проведения лечения (фолиевая кислота, витамин Е 30%, макропен, амоксиклав, лактобактерин) состояние улучшилось. Показатели крови представлены в таблице 1. После выписки пациентка наблюдалась у гематолога. </w:t>
      </w:r>
    </w:p>
    <w:p w14:paraId="3ADB37EB" w14:textId="77777777" w:rsidR="00490C49" w:rsidRPr="00EF647E" w:rsidRDefault="001D2E87" w:rsidP="00EF647E">
      <w:pPr>
        <w:spacing w:after="0" w:line="360" w:lineRule="auto"/>
        <w:jc w:val="both"/>
        <w:rPr>
          <w:rFonts w:ascii="Times New Roman" w:eastAsia="Times New Roman" w:hAnsi="Times New Roman" w:cs="Times New Roman"/>
          <w:sz w:val="28"/>
          <w:szCs w:val="28"/>
        </w:rPr>
      </w:pPr>
      <w:r w:rsidRPr="00EF647E">
        <w:rPr>
          <w:rFonts w:ascii="Times New Roman" w:hAnsi="Times New Roman" w:cs="Times New Roman"/>
          <w:sz w:val="28"/>
          <w:szCs w:val="28"/>
        </w:rPr>
        <w:t>Спустя время наблюдалось ухудшение состояния: головокружение, слабость, потеря сознания, ввиду чего пациентке в 22 года было дано направление на плановую спленэктомию.</w:t>
      </w:r>
    </w:p>
    <w:p w14:paraId="06FD0133" w14:textId="77777777"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На момент госпитализации состояние расценивалось как компенсированное. </w:t>
      </w:r>
    </w:p>
    <w:p w14:paraId="3323B84D" w14:textId="3E0801CC" w:rsidR="00490C49" w:rsidRPr="00403339" w:rsidRDefault="001D2E87" w:rsidP="00403339">
      <w:pPr>
        <w:spacing w:after="0" w:line="360" w:lineRule="auto"/>
        <w:jc w:val="right"/>
        <w:rPr>
          <w:rFonts w:ascii="Times New Roman" w:hAnsi="Times New Roman" w:cs="Times New Roman"/>
          <w:b/>
          <w:bCs/>
          <w:sz w:val="28"/>
          <w:szCs w:val="28"/>
        </w:rPr>
      </w:pPr>
      <w:r w:rsidRPr="00403339">
        <w:rPr>
          <w:rFonts w:ascii="Times New Roman" w:hAnsi="Times New Roman" w:cs="Times New Roman"/>
          <w:b/>
          <w:bCs/>
          <w:sz w:val="28"/>
          <w:szCs w:val="28"/>
        </w:rPr>
        <w:t>Таблица 2.</w:t>
      </w:r>
    </w:p>
    <w:p w14:paraId="5439C307" w14:textId="00E34B3F" w:rsidR="00403339" w:rsidRPr="00403339" w:rsidRDefault="00403339" w:rsidP="00403339">
      <w:pPr>
        <w:spacing w:after="0" w:line="360" w:lineRule="auto"/>
        <w:jc w:val="center"/>
        <w:rPr>
          <w:rFonts w:ascii="Times New Roman" w:eastAsia="Times New Roman" w:hAnsi="Times New Roman" w:cs="Times New Roman"/>
          <w:b/>
          <w:bCs/>
          <w:sz w:val="28"/>
          <w:szCs w:val="28"/>
        </w:rPr>
      </w:pPr>
      <w:r w:rsidRPr="00403339">
        <w:rPr>
          <w:rFonts w:ascii="Times New Roman" w:hAnsi="Times New Roman" w:cs="Times New Roman"/>
          <w:b/>
          <w:bCs/>
          <w:sz w:val="28"/>
          <w:szCs w:val="28"/>
        </w:rPr>
        <w:t>Показатели анализа крови пациента на момент госпитализации</w:t>
      </w:r>
    </w:p>
    <w:tbl>
      <w:tblPr>
        <w:tblStyle w:val="TableNormal"/>
        <w:tblW w:w="55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9"/>
        <w:gridCol w:w="1985"/>
      </w:tblGrid>
      <w:tr w:rsidR="00490C49" w:rsidRPr="00403339" w14:paraId="0839559F"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23357" w14:textId="77777777" w:rsidR="00490C49" w:rsidRPr="00403339" w:rsidRDefault="001D2E87" w:rsidP="00EF647E">
            <w:pPr>
              <w:spacing w:after="0" w:line="360" w:lineRule="auto"/>
              <w:jc w:val="both"/>
              <w:rPr>
                <w:rFonts w:ascii="Times New Roman" w:hAnsi="Times New Roman" w:cs="Times New Roman"/>
                <w:b/>
                <w:bCs/>
                <w:sz w:val="28"/>
                <w:szCs w:val="28"/>
              </w:rPr>
            </w:pPr>
            <w:r w:rsidRPr="00403339">
              <w:rPr>
                <w:rFonts w:ascii="Times New Roman" w:hAnsi="Times New Roman" w:cs="Times New Roman"/>
                <w:b/>
                <w:bCs/>
                <w:kern w:val="0"/>
                <w:sz w:val="28"/>
                <w:szCs w:val="28"/>
              </w:rPr>
              <w:t>Показатели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89AD9" w14:textId="77777777" w:rsidR="00490C49" w:rsidRPr="00403339" w:rsidRDefault="001D2E87" w:rsidP="00EF647E">
            <w:pPr>
              <w:spacing w:after="0" w:line="360" w:lineRule="auto"/>
              <w:jc w:val="both"/>
              <w:rPr>
                <w:rFonts w:ascii="Times New Roman" w:hAnsi="Times New Roman" w:cs="Times New Roman"/>
                <w:b/>
                <w:bCs/>
                <w:sz w:val="28"/>
                <w:szCs w:val="28"/>
              </w:rPr>
            </w:pPr>
            <w:r w:rsidRPr="00403339">
              <w:rPr>
                <w:rFonts w:ascii="Times New Roman" w:hAnsi="Times New Roman" w:cs="Times New Roman"/>
                <w:b/>
                <w:bCs/>
                <w:kern w:val="0"/>
                <w:sz w:val="28"/>
                <w:szCs w:val="28"/>
              </w:rPr>
              <w:t>17.02.2025</w:t>
            </w:r>
          </w:p>
        </w:tc>
      </w:tr>
      <w:tr w:rsidR="00490C49" w:rsidRPr="00EF647E" w14:paraId="2DC2DC58"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5FA0"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lastRenderedPageBreak/>
              <w:t>Эритроциты (×10х12/л)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F2CB5"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4.05</w:t>
            </w:r>
          </w:p>
        </w:tc>
      </w:tr>
      <w:tr w:rsidR="00490C49" w:rsidRPr="00EF647E" w14:paraId="3FAD333D"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BE57A"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Гемоглобин (г/л)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F3411"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119</w:t>
            </w:r>
          </w:p>
        </w:tc>
      </w:tr>
      <w:tr w:rsidR="00490C49" w:rsidRPr="00EF647E" w14:paraId="3D0F901D"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37470"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Цветной показатель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6DF41"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29,3</w:t>
            </w:r>
          </w:p>
        </w:tc>
      </w:tr>
      <w:tr w:rsidR="00490C49" w:rsidRPr="00EF647E" w14:paraId="2E9EA3E3" w14:textId="77777777">
        <w:trPr>
          <w:trHeight w:val="687"/>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877AA"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Гематокрит (в % соотношении)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3610A"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33,3</w:t>
            </w:r>
          </w:p>
        </w:tc>
      </w:tr>
      <w:tr w:rsidR="00490C49" w:rsidRPr="00EF647E" w14:paraId="24EBC843"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1FA7B"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Ретикулоциты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3114F"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14.60</w:t>
            </w:r>
          </w:p>
        </w:tc>
      </w:tr>
      <w:tr w:rsidR="00490C49" w:rsidRPr="00EF647E" w14:paraId="3BF165B6"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E6D8A"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Тромбоциты (×10х9/л)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CE748"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259</w:t>
            </w:r>
          </w:p>
        </w:tc>
      </w:tr>
      <w:tr w:rsidR="00490C49" w:rsidRPr="00EF647E" w14:paraId="70889EDB" w14:textId="77777777">
        <w:trPr>
          <w:trHeight w:val="31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7C591"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Лейкоциты (×10х9/л)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2C56" w14:textId="77777777" w:rsidR="00490C49" w:rsidRPr="00EF647E" w:rsidRDefault="001D2E87" w:rsidP="00EF647E">
            <w:pPr>
              <w:spacing w:after="0" w:line="360" w:lineRule="auto"/>
              <w:jc w:val="both"/>
              <w:rPr>
                <w:rFonts w:ascii="Times New Roman" w:hAnsi="Times New Roman" w:cs="Times New Roman"/>
                <w:sz w:val="28"/>
                <w:szCs w:val="28"/>
              </w:rPr>
            </w:pPr>
            <w:r w:rsidRPr="00EF647E">
              <w:rPr>
                <w:rFonts w:ascii="Times New Roman" w:hAnsi="Times New Roman" w:cs="Times New Roman"/>
                <w:kern w:val="0"/>
                <w:sz w:val="28"/>
                <w:szCs w:val="28"/>
              </w:rPr>
              <w:t>39.53</w:t>
            </w:r>
          </w:p>
        </w:tc>
      </w:tr>
    </w:tbl>
    <w:p w14:paraId="16DA6C84" w14:textId="77777777" w:rsidR="003B78B4" w:rsidRDefault="003B78B4" w:rsidP="00403339">
      <w:pPr>
        <w:spacing w:after="0" w:line="360" w:lineRule="auto"/>
        <w:ind w:firstLine="567"/>
        <w:jc w:val="both"/>
        <w:rPr>
          <w:rFonts w:ascii="Times New Roman" w:hAnsi="Times New Roman" w:cs="Times New Roman"/>
          <w:sz w:val="28"/>
          <w:szCs w:val="28"/>
        </w:rPr>
      </w:pPr>
    </w:p>
    <w:p w14:paraId="5F6A9A0A" w14:textId="3C2FF518" w:rsidR="00490C49" w:rsidRPr="00EF647E" w:rsidRDefault="001D2E87" w:rsidP="00403339">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УЗИ выявило гепатоспленомегалию, диффузные изменения паренхимы печени, поджелудочной железы и наличие камня в жёлчном пузыре. По данным КТ органов брюшной полости с контрастированием — гепатоспленомегалия (селезенка увеличена (</w:t>
      </w:r>
      <w:bookmarkStart w:id="7" w:name="_Hlk197183792"/>
      <w:r w:rsidRPr="00EF647E">
        <w:rPr>
          <w:rFonts w:ascii="Times New Roman" w:hAnsi="Times New Roman" w:cs="Times New Roman"/>
          <w:sz w:val="28"/>
          <w:szCs w:val="28"/>
        </w:rPr>
        <w:t>14х8х18 см</w:t>
      </w:r>
      <w:bookmarkEnd w:id="7"/>
      <w:r w:rsidRPr="00EF647E">
        <w:rPr>
          <w:rFonts w:ascii="Times New Roman" w:hAnsi="Times New Roman" w:cs="Times New Roman"/>
          <w:sz w:val="28"/>
          <w:szCs w:val="28"/>
        </w:rPr>
        <w:t>)).</w:t>
      </w:r>
    </w:p>
    <w:p w14:paraId="19514032" w14:textId="77777777" w:rsidR="00490C49" w:rsidRPr="00EF647E" w:rsidRDefault="001D2E87" w:rsidP="00917692">
      <w:pPr>
        <w:spacing w:after="0" w:line="360" w:lineRule="auto"/>
        <w:ind w:firstLine="567"/>
        <w:jc w:val="both"/>
        <w:rPr>
          <w:rFonts w:ascii="Times New Roman" w:eastAsia="Times New Roman" w:hAnsi="Times New Roman" w:cs="Times New Roman"/>
          <w:sz w:val="28"/>
          <w:szCs w:val="28"/>
        </w:rPr>
      </w:pPr>
      <w:bookmarkStart w:id="8" w:name="_GoBack"/>
      <w:bookmarkEnd w:id="8"/>
      <w:r w:rsidRPr="00EF647E">
        <w:rPr>
          <w:rFonts w:ascii="Times New Roman" w:hAnsi="Times New Roman" w:cs="Times New Roman"/>
          <w:sz w:val="28"/>
          <w:szCs w:val="28"/>
        </w:rPr>
        <w:t>После стабилизации состояния была выполнена лапароскопическая спленэктомия в сочетании с холецистэктомией. Послеоперационный период протекал без осложнений. После проведения операции и выполненного лечения (Р-ра Натрия хлорида, Цефтриаксона, Кетопрофена, Папаверина гидрохлорида, Метоклопромида, Эноксапарина) состояние улучшилось. Пациентка выписана в удовлетворительном состоянии под наблюдение гематолога и хирурга.</w:t>
      </w:r>
    </w:p>
    <w:p w14:paraId="0E566C0C" w14:textId="1BB65036" w:rsidR="00490C49" w:rsidRPr="00EF647E" w:rsidRDefault="00917692" w:rsidP="00917692">
      <w:pPr>
        <w:spacing w:after="0" w:line="360" w:lineRule="auto"/>
        <w:ind w:firstLine="567"/>
        <w:jc w:val="both"/>
        <w:rPr>
          <w:rFonts w:ascii="Times New Roman" w:eastAsia="Times New Roman" w:hAnsi="Times New Roman" w:cs="Times New Roman"/>
          <w:sz w:val="28"/>
          <w:szCs w:val="28"/>
        </w:rPr>
      </w:pPr>
      <w:r w:rsidRPr="00917692">
        <w:rPr>
          <w:rFonts w:ascii="Times New Roman" w:eastAsia="Times New Roman" w:hAnsi="Times New Roman" w:cs="Times New Roman"/>
          <w:sz w:val="28"/>
          <w:szCs w:val="28"/>
        </w:rPr>
        <w:t xml:space="preserve">Таким образом, </w:t>
      </w:r>
      <w:r w:rsidRPr="00917692">
        <w:rPr>
          <w:rFonts w:ascii="Times New Roman" w:hAnsi="Times New Roman" w:cs="Times New Roman"/>
          <w:sz w:val="28"/>
          <w:szCs w:val="28"/>
        </w:rPr>
        <w:t>к</w:t>
      </w:r>
      <w:r w:rsidR="001D2E87" w:rsidRPr="00917692">
        <w:rPr>
          <w:rFonts w:ascii="Times New Roman" w:hAnsi="Times New Roman" w:cs="Times New Roman"/>
          <w:sz w:val="28"/>
          <w:szCs w:val="28"/>
        </w:rPr>
        <w:t>линический случай является интересным, ввиду частой встречаемости</w:t>
      </w:r>
      <w:r w:rsidR="003B78B4">
        <w:rPr>
          <w:rFonts w:ascii="Times New Roman" w:hAnsi="Times New Roman" w:cs="Times New Roman"/>
          <w:sz w:val="28"/>
          <w:szCs w:val="28"/>
        </w:rPr>
        <w:t xml:space="preserve"> </w:t>
      </w:r>
      <w:r w:rsidR="001D2E87" w:rsidRPr="00917692">
        <w:rPr>
          <w:rFonts w:ascii="Times New Roman" w:hAnsi="Times New Roman" w:cs="Times New Roman"/>
          <w:sz w:val="28"/>
          <w:szCs w:val="28"/>
        </w:rPr>
        <w:t>анемии</w:t>
      </w:r>
      <w:r w:rsidR="001D2E87" w:rsidRPr="00EF647E">
        <w:rPr>
          <w:rFonts w:ascii="Times New Roman" w:hAnsi="Times New Roman" w:cs="Times New Roman"/>
          <w:sz w:val="28"/>
          <w:szCs w:val="28"/>
        </w:rPr>
        <w:t xml:space="preserve"> Минковского-Шоффара среди гемолитических анемий. Диагностика анемии не представляет сложности. Ранняя диагностика позволяет предотвращать осложнения и улучшить качество жизни.</w:t>
      </w:r>
    </w:p>
    <w:p w14:paraId="247BB565" w14:textId="77777777" w:rsidR="00490C49" w:rsidRPr="00EF647E" w:rsidRDefault="001D2E87" w:rsidP="00917692">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t xml:space="preserve">Удаление селезёнки и жёлчного пузыря у пациентки с наследственным микросфероцитарным гемолитическим синдромом позволило добиться клинической ремиссии, предотвратить развитие осложнений хронического гемолиза и улучшить качество жизни. </w:t>
      </w:r>
    </w:p>
    <w:p w14:paraId="38EA9D89" w14:textId="77777777" w:rsidR="00490C49" w:rsidRPr="00EF647E" w:rsidRDefault="001D2E87" w:rsidP="00917692">
      <w:pPr>
        <w:spacing w:after="0" w:line="360" w:lineRule="auto"/>
        <w:ind w:firstLine="567"/>
        <w:jc w:val="both"/>
        <w:rPr>
          <w:rFonts w:ascii="Times New Roman" w:eastAsia="Times New Roman" w:hAnsi="Times New Roman" w:cs="Times New Roman"/>
          <w:sz w:val="28"/>
          <w:szCs w:val="28"/>
        </w:rPr>
      </w:pPr>
      <w:r w:rsidRPr="00EF647E">
        <w:rPr>
          <w:rFonts w:ascii="Times New Roman" w:hAnsi="Times New Roman" w:cs="Times New Roman"/>
          <w:sz w:val="28"/>
          <w:szCs w:val="28"/>
        </w:rPr>
        <w:lastRenderedPageBreak/>
        <w:t>Подобный случай подчеркивает важность своевременной диагностики и комплексного подхода к лечению данной патологии.</w:t>
      </w:r>
    </w:p>
    <w:p w14:paraId="1BAA734E" w14:textId="77777777" w:rsidR="00490C49" w:rsidRPr="00EF647E" w:rsidRDefault="00490C49" w:rsidP="00EF647E">
      <w:pPr>
        <w:spacing w:after="0" w:line="360" w:lineRule="auto"/>
        <w:jc w:val="both"/>
        <w:rPr>
          <w:rFonts w:ascii="Times New Roman" w:eastAsia="Times New Roman" w:hAnsi="Times New Roman" w:cs="Times New Roman"/>
          <w:sz w:val="28"/>
          <w:szCs w:val="28"/>
        </w:rPr>
      </w:pPr>
    </w:p>
    <w:p w14:paraId="75162557" w14:textId="33488550" w:rsidR="00490C49" w:rsidRPr="00EF647E" w:rsidRDefault="001D2E87" w:rsidP="00917692">
      <w:pPr>
        <w:spacing w:after="0" w:line="360" w:lineRule="auto"/>
        <w:ind w:firstLine="360"/>
        <w:jc w:val="both"/>
        <w:rPr>
          <w:rFonts w:ascii="Times New Roman" w:eastAsia="Times New Roman" w:hAnsi="Times New Roman" w:cs="Times New Roman"/>
          <w:b/>
          <w:bCs/>
          <w:sz w:val="28"/>
          <w:szCs w:val="28"/>
        </w:rPr>
      </w:pPr>
      <w:r w:rsidRPr="00EF647E">
        <w:rPr>
          <w:rFonts w:ascii="Times New Roman" w:hAnsi="Times New Roman" w:cs="Times New Roman"/>
          <w:b/>
          <w:bCs/>
          <w:sz w:val="28"/>
          <w:szCs w:val="28"/>
        </w:rPr>
        <w:t>Список литературы</w:t>
      </w:r>
      <w:r w:rsidR="002257E7">
        <w:rPr>
          <w:rFonts w:ascii="Times New Roman" w:hAnsi="Times New Roman" w:cs="Times New Roman"/>
          <w:b/>
          <w:bCs/>
          <w:sz w:val="28"/>
          <w:szCs w:val="28"/>
        </w:rPr>
        <w:t>:</w:t>
      </w:r>
    </w:p>
    <w:p w14:paraId="6DA368AC" w14:textId="77777777" w:rsidR="00490C49" w:rsidRPr="00EF647E" w:rsidRDefault="001D2E87" w:rsidP="00EF647E">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"Наследственный сфероцитоз" Стругов В.В. Наследственный сфероцитоз: [Электронный ресурс] // ГЕНОКАРТА Генетическая энциклопедия. 2020. – URL:</w:t>
      </w:r>
      <w:r w:rsidRPr="002257E7">
        <w:rPr>
          <w:rFonts w:ascii="Times New Roman" w:hAnsi="Times New Roman" w:cs="Times New Roman"/>
          <w:sz w:val="28"/>
          <w:szCs w:val="28"/>
        </w:rPr>
        <w:t xml:space="preserve"> </w:t>
      </w:r>
      <w:hyperlink r:id="rId7" w:history="1">
        <w:r w:rsidRPr="00EF647E">
          <w:rPr>
            <w:rStyle w:val="Hyperlink0"/>
            <w:rFonts w:ascii="Times New Roman" w:hAnsi="Times New Roman" w:cs="Times New Roman"/>
            <w:sz w:val="28"/>
            <w:szCs w:val="28"/>
          </w:rPr>
          <w:t>https://www.genokarta.ru/disease/Nasledstvennyj_sferocitoz</w:t>
        </w:r>
      </w:hyperlink>
    </w:p>
    <w:p w14:paraId="30F3883E" w14:textId="77777777" w:rsidR="00490C49" w:rsidRPr="00EF647E" w:rsidRDefault="001D2E87" w:rsidP="00EF647E">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Пакман, К. Х. (2001), Сфероцитарные гемолитические анемии. Британский журнал гематологии, 112: 888-899.</w:t>
      </w:r>
    </w:p>
    <w:p w14:paraId="09BE92CF" w14:textId="77777777" w:rsidR="00490C49" w:rsidRPr="00EF647E" w:rsidRDefault="001D2E87" w:rsidP="00EF647E">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Гематология: национальное руководство / под ред. О. А. Рукавицына. - М.: ГЭОТАР-Медиа, 2017. ― 784 с.</w:t>
      </w:r>
    </w:p>
    <w:p w14:paraId="2FFC4C05" w14:textId="77777777" w:rsidR="00917692" w:rsidRDefault="001D2E87" w:rsidP="00917692">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Иоласкон А., Андольфо И., Руссо Р. Достижения в понимании патогенеза нарушений мембран эритроцитов. Гематология. Октябрь 2019;187(1):13-24</w:t>
      </w:r>
    </w:p>
    <w:p w14:paraId="401BFD7E" w14:textId="5E745561" w:rsidR="00490C49" w:rsidRPr="00917692" w:rsidRDefault="001D2E87" w:rsidP="00917692">
      <w:pPr>
        <w:pStyle w:val="a5"/>
        <w:numPr>
          <w:ilvl w:val="0"/>
          <w:numId w:val="4"/>
        </w:numPr>
        <w:spacing w:after="0" w:line="360" w:lineRule="auto"/>
        <w:jc w:val="both"/>
        <w:rPr>
          <w:rFonts w:ascii="Times New Roman" w:hAnsi="Times New Roman" w:cs="Times New Roman"/>
          <w:sz w:val="28"/>
          <w:szCs w:val="28"/>
        </w:rPr>
      </w:pPr>
      <w:r w:rsidRPr="00917692">
        <w:rPr>
          <w:rFonts w:ascii="Times New Roman" w:eastAsia="Source Sans Pro" w:hAnsi="Times New Roman" w:cs="Times New Roman"/>
          <w:sz w:val="28"/>
          <w:szCs w:val="28"/>
        </w:rPr>
        <w:t xml:space="preserve">Наследственный микросфероцитоз (болезнь Минковского–Шоффара): [Электронный ресурс] // medaboutme.ru – URL: </w:t>
      </w:r>
      <w:hyperlink r:id="rId8" w:history="1">
        <w:r w:rsidRPr="00917692">
          <w:rPr>
            <w:rStyle w:val="Hyperlink1"/>
            <w:rFonts w:eastAsia="Source Sans Pro"/>
          </w:rPr>
          <w:t>Наследственный микросфероцитоз (болезнь Минковского–Шоффара): признаки, симптомы, причины и лечение | MedAboutMe</w:t>
        </w:r>
      </w:hyperlink>
    </w:p>
    <w:p w14:paraId="0CD892EF" w14:textId="77777777" w:rsidR="00490C49" w:rsidRPr="00EF647E" w:rsidRDefault="001D2E87" w:rsidP="00EF647E">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 xml:space="preserve">Клинические рекомендации Минздрава России. Наследственный сфероцитоз у детей, 2016 г.: [Электронный ресурс] // library.mededtech.ru – URL: </w:t>
      </w:r>
      <w:hyperlink r:id="rId9" w:anchor="1_5_%25D0%259A%25D0%25BB%25D0%25B0%25D1%2581%25D1%2581%25D0%25B8%25D1%2584%25D0%25B8%25D0%25BA%25D0%25B0%25D1%2586%25D0%25B8%25D1%258F" w:history="1">
        <w:r w:rsidRPr="00EF647E">
          <w:rPr>
            <w:rStyle w:val="a6"/>
            <w:rFonts w:ascii="Times New Roman" w:hAnsi="Times New Roman" w:cs="Times New Roman"/>
            <w:sz w:val="28"/>
            <w:szCs w:val="28"/>
          </w:rPr>
          <w:t>Наследственный сфероцитоз у детей</w:t>
        </w:r>
      </w:hyperlink>
    </w:p>
    <w:p w14:paraId="6B898B3A" w14:textId="77777777" w:rsidR="00490C49" w:rsidRPr="00EF647E" w:rsidRDefault="001D2E87" w:rsidP="00EF647E">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 xml:space="preserve">Генетические аспекты наследственных гемолитических анемий (Мембранопатий): [Электронный ресурс] // natural-sciences.ru – URL: </w:t>
      </w:r>
      <w:hyperlink r:id="rId10" w:history="1">
        <w:r w:rsidRPr="00EF647E">
          <w:rPr>
            <w:rStyle w:val="a6"/>
            <w:rFonts w:ascii="Times New Roman" w:hAnsi="Times New Roman" w:cs="Times New Roman"/>
            <w:sz w:val="28"/>
            <w:szCs w:val="28"/>
          </w:rPr>
          <w:t>ГЕНЕТИЧЕСКИЕ АСПЕКТЫ НАСЛЕДСТВЕННЫХ ГЕМОЛИТИЧЕСКИХ АНЕМИЙ (Мембранопатий) - Успехи современного естествознания (научный журнал)</w:t>
        </w:r>
      </w:hyperlink>
    </w:p>
    <w:p w14:paraId="16AF16F3" w14:textId="77777777" w:rsidR="00490C49" w:rsidRPr="00EF647E" w:rsidRDefault="001D2E87" w:rsidP="00EF647E">
      <w:pPr>
        <w:pStyle w:val="a5"/>
        <w:numPr>
          <w:ilvl w:val="0"/>
          <w:numId w:val="4"/>
        </w:numPr>
        <w:spacing w:after="0" w:line="360" w:lineRule="auto"/>
        <w:jc w:val="both"/>
        <w:rPr>
          <w:rFonts w:ascii="Times New Roman" w:hAnsi="Times New Roman" w:cs="Times New Roman"/>
          <w:sz w:val="28"/>
          <w:szCs w:val="28"/>
        </w:rPr>
      </w:pPr>
      <w:r w:rsidRPr="00EF647E">
        <w:rPr>
          <w:rFonts w:ascii="Times New Roman" w:hAnsi="Times New Roman" w:cs="Times New Roman"/>
          <w:sz w:val="28"/>
          <w:szCs w:val="28"/>
        </w:rPr>
        <w:t xml:space="preserve">Обзор гемолитической анемии (Overview of Hemolytic Anemia): [Электронный ресурс] // msdmanuals.com – URL: </w:t>
      </w:r>
      <w:hyperlink r:id="rId11" w:history="1">
        <w:r w:rsidRPr="00EF647E">
          <w:rPr>
            <w:rStyle w:val="a6"/>
            <w:rFonts w:ascii="Times New Roman" w:hAnsi="Times New Roman" w:cs="Times New Roman"/>
            <w:sz w:val="28"/>
            <w:szCs w:val="28"/>
          </w:rPr>
          <w:t>Обзор гемолитической анемии (Overview of Hemolytic Anemia) - Гематология и онкология - Справочник MSD Профессиональная версия</w:t>
        </w:r>
      </w:hyperlink>
    </w:p>
    <w:sectPr w:rsidR="00490C49" w:rsidRPr="00EF647E" w:rsidSect="00EF647E">
      <w:headerReference w:type="default" r:id="rId12"/>
      <w:footerReference w:type="default" r:id="rId13"/>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4D10E" w14:textId="77777777" w:rsidR="00B84242" w:rsidRDefault="00B84242">
      <w:pPr>
        <w:spacing w:after="0" w:line="240" w:lineRule="auto"/>
      </w:pPr>
      <w:r>
        <w:separator/>
      </w:r>
    </w:p>
  </w:endnote>
  <w:endnote w:type="continuationSeparator" w:id="0">
    <w:p w14:paraId="44856521" w14:textId="77777777" w:rsidR="00B84242" w:rsidRDefault="00B8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EF05" w14:textId="77777777" w:rsidR="00490C49" w:rsidRDefault="00490C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B85D" w14:textId="77777777" w:rsidR="00B84242" w:rsidRDefault="00B84242">
      <w:pPr>
        <w:spacing w:after="0" w:line="240" w:lineRule="auto"/>
      </w:pPr>
      <w:r>
        <w:separator/>
      </w:r>
    </w:p>
  </w:footnote>
  <w:footnote w:type="continuationSeparator" w:id="0">
    <w:p w14:paraId="08FABEEA" w14:textId="77777777" w:rsidR="00B84242" w:rsidRDefault="00B8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641D" w14:textId="77777777" w:rsidR="00490C49" w:rsidRDefault="00490C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573DE"/>
    <w:multiLevelType w:val="hybridMultilevel"/>
    <w:tmpl w:val="493AA1B2"/>
    <w:numStyleLink w:val="1"/>
  </w:abstractNum>
  <w:abstractNum w:abstractNumId="1" w15:restartNumberingAfterBreak="0">
    <w:nsid w:val="36A222F0"/>
    <w:multiLevelType w:val="hybridMultilevel"/>
    <w:tmpl w:val="6C22E7F0"/>
    <w:numStyleLink w:val="2"/>
  </w:abstractNum>
  <w:abstractNum w:abstractNumId="2" w15:restartNumberingAfterBreak="0">
    <w:nsid w:val="79CB3A2B"/>
    <w:multiLevelType w:val="hybridMultilevel"/>
    <w:tmpl w:val="6C22E7F0"/>
    <w:styleLink w:val="2"/>
    <w:lvl w:ilvl="0" w:tplc="66D68C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7828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50B5F8">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73DEA1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C693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CA004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62869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FE0F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12317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887823"/>
    <w:multiLevelType w:val="hybridMultilevel"/>
    <w:tmpl w:val="493AA1B2"/>
    <w:styleLink w:val="1"/>
    <w:lvl w:ilvl="0" w:tplc="DCA89C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80E29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AEB7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C90695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7C059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7215D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E2472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CAC4A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06B0F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lvlOverride w:ilvl="0">
      <w:lvl w:ilvl="0" w:tplc="48B47E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1"/>
  </w:num>
  <w:num w:numId="5">
    <w:abstractNumId w:val="1"/>
    <w:lvlOverride w:ilvl="0">
      <w:lvl w:ilvl="0" w:tplc="0BDC4054">
        <w:start w:val="1"/>
        <w:numFmt w:val="decimal"/>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F76E764">
        <w:start w:val="1"/>
        <w:numFmt w:val="lowerLetter"/>
        <w:lvlText w:val="%2."/>
        <w:lvlJc w:val="left"/>
        <w:pPr>
          <w:ind w:left="1800" w:hanging="720"/>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2">
      <w:lvl w:ilvl="2" w:tplc="73FE73F8">
        <w:start w:val="1"/>
        <w:numFmt w:val="lowerRoman"/>
        <w:lvlText w:val="%3."/>
        <w:lvlJc w:val="left"/>
        <w:pPr>
          <w:ind w:left="2651" w:hanging="983"/>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3">
      <w:lvl w:ilvl="3" w:tplc="75FCDFE6">
        <w:start w:val="1"/>
        <w:numFmt w:val="decimal"/>
        <w:lvlText w:val="%4."/>
        <w:lvlJc w:val="left"/>
        <w:pPr>
          <w:ind w:left="3240" w:hanging="720"/>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4">
      <w:lvl w:ilvl="4" w:tplc="275C7A8E">
        <w:start w:val="1"/>
        <w:numFmt w:val="lowerLetter"/>
        <w:lvlText w:val="%5."/>
        <w:lvlJc w:val="left"/>
        <w:pPr>
          <w:ind w:left="3960" w:hanging="720"/>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5">
      <w:lvl w:ilvl="5" w:tplc="02B8C598">
        <w:start w:val="1"/>
        <w:numFmt w:val="lowerRoman"/>
        <w:lvlText w:val="%6."/>
        <w:lvlJc w:val="left"/>
        <w:pPr>
          <w:ind w:left="4811" w:hanging="983"/>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6">
      <w:lvl w:ilvl="6" w:tplc="DDE08BC4">
        <w:start w:val="1"/>
        <w:numFmt w:val="decimal"/>
        <w:lvlText w:val="%7."/>
        <w:lvlJc w:val="left"/>
        <w:pPr>
          <w:ind w:left="5400" w:hanging="720"/>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7">
      <w:lvl w:ilvl="7" w:tplc="5D18DE44">
        <w:start w:val="1"/>
        <w:numFmt w:val="lowerLetter"/>
        <w:lvlText w:val="%8."/>
        <w:lvlJc w:val="left"/>
        <w:pPr>
          <w:ind w:left="6120" w:hanging="720"/>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lvlOverride w:ilvl="8">
      <w:lvl w:ilvl="8" w:tplc="5422EC08">
        <w:start w:val="1"/>
        <w:numFmt w:val="lowerRoman"/>
        <w:lvlText w:val="%9."/>
        <w:lvlJc w:val="left"/>
        <w:pPr>
          <w:ind w:left="6971" w:hanging="983"/>
        </w:pPr>
        <w:rPr>
          <w:rFonts w:hAnsi="Arial Unicode MS"/>
          <w:b/>
          <w:bCs/>
          <w:caps w:val="0"/>
          <w:smallCaps w:val="0"/>
          <w:strike w:val="0"/>
          <w:dstrike w:val="0"/>
          <w:outline w:val="0"/>
          <w:emboss w:val="0"/>
          <w:imprint w:val="0"/>
          <w:spacing w:val="0"/>
          <w:w w:val="100"/>
          <w:kern w:val="0"/>
          <w:position w:val="0"/>
          <w:sz w:val="56"/>
          <w:szCs w:val="5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C49"/>
    <w:rsid w:val="001B6800"/>
    <w:rsid w:val="001D2E87"/>
    <w:rsid w:val="002257E7"/>
    <w:rsid w:val="003B78B4"/>
    <w:rsid w:val="00403339"/>
    <w:rsid w:val="00490C49"/>
    <w:rsid w:val="00917692"/>
    <w:rsid w:val="00B84242"/>
    <w:rsid w:val="00EF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52C0"/>
  <w15:docId w15:val="{45451125-0A98-4AB4-B795-5E8C1E7E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78" w:lineRule="auto"/>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paragraph" w:styleId="a5">
    <w:name w:val="List Paragraph"/>
    <w:pPr>
      <w:spacing w:after="160" w:line="278" w:lineRule="auto"/>
      <w:ind w:left="720"/>
    </w:pPr>
    <w:rPr>
      <w:rFonts w:ascii="Calibri" w:hAnsi="Calibri" w:cs="Arial Unicode MS"/>
      <w:color w:val="000000"/>
      <w:kern w:val="2"/>
      <w:sz w:val="24"/>
      <w:szCs w:val="24"/>
      <w:u w:color="000000"/>
    </w:rPr>
  </w:style>
  <w:style w:type="numbering" w:customStyle="1" w:styleId="2">
    <w:name w:val="Импортированный стиль 2"/>
    <w:pPr>
      <w:numPr>
        <w:numId w:val="3"/>
      </w:numPr>
    </w:pPr>
  </w:style>
  <w:style w:type="character" w:customStyle="1" w:styleId="a6">
    <w:name w:val="Ссылка"/>
    <w:rPr>
      <w:outline w:val="0"/>
      <w:color w:val="0563C1"/>
      <w:u w:val="single" w:color="0563C1"/>
    </w:rPr>
  </w:style>
  <w:style w:type="character" w:customStyle="1" w:styleId="Hyperlink0">
    <w:name w:val="Hyperlink.0"/>
    <w:basedOn w:val="a6"/>
    <w:rPr>
      <w:outline w:val="0"/>
      <w:color w:val="0563C1"/>
      <w:u w:val="single" w:color="0563C1"/>
      <w:lang w:val="ru-RU"/>
    </w:rPr>
  </w:style>
  <w:style w:type="character" w:customStyle="1" w:styleId="Hyperlink1">
    <w:name w:val="Hyperlink.1"/>
    <w:basedOn w:val="a6"/>
    <w:rPr>
      <w:rFonts w:ascii="Times New Roman" w:eastAsia="Times New Roman" w:hAnsi="Times New Roman" w:cs="Times New Roman"/>
      <w:outline w:val="0"/>
      <w:color w:val="0563C1"/>
      <w:sz w:val="28"/>
      <w:szCs w:val="28"/>
      <w:u w:val="single" w:color="0563C1"/>
    </w:rPr>
  </w:style>
  <w:style w:type="character" w:styleId="a7">
    <w:name w:val="Unresolved Mention"/>
    <w:basedOn w:val="a0"/>
    <w:uiPriority w:val="99"/>
    <w:semiHidden/>
    <w:unhideWhenUsed/>
    <w:rsid w:val="001B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edaboutme.ru/zdorove/spravochnik/bolezni/nasledstvennyy_mikrosferotsitoz_bolezn_minkovskogo_shoffar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nokarta.ru/disease/Nasledstvennyj_sferocito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dmanuals.com/ru/professional/%25D0%25B3%25D0%25B5%25D0%25BC%25D0%25B0%25D1%2582%25D0%25BE%25D0%25BB%25D0%25BE%25D0%25B3%25D0%25B8%25D1%258F-%25D0%25B8-%25D0%25BE%25D0%25BD%25D0%25BA%25D0%25BE%25D0%25BB%25D0%25BE%25D0%25B3%25D0%25B8%25D1%258F/%25D0%25B3%25D0%25B5%25D0%25BC%25D0%25BE%25D0%25BB%25D0%25B8%25D1%2582%25D0%25B8%25D1%2587%25D0%25B5%25D1%2581%25D0%25BA%25D0%25B8%25D0%25B5-%25D0%25B0%25D0%25BD%25D0%25B5%25D0%25BC%25D0%25B8%25D0%25B8/%25D0%25BE%25D0%25B1%25D0%25B7%25D0%25BE%25D1%2580-%25D0%25B3%25D0%25B5%25D0%25BC%25D0%25BE%25D0%25BB%25D0%25B8%25D1%2582%25D0%25B8%25D1%2587%25D0%25B5%25D1%2581%25D0%25BA%25D0%25BE%25D0%25B9-%25D0%25B0%25D0%25BD%25D0%25B5%25D0%25BC%25D0%25B8%25D0%25B8-overview-of-hemolytic-anem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tural-sciences.ru/article/view?id=30868" TargetMode="External"/><Relationship Id="rId4" Type="http://schemas.openxmlformats.org/officeDocument/2006/relationships/webSettings" Target="webSettings.xml"/><Relationship Id="rId9" Type="http://schemas.openxmlformats.org/officeDocument/2006/relationships/hyperlink" Target="https://library.mededtech.ru/rest/documents/cr_7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Настя</cp:lastModifiedBy>
  <cp:revision>4</cp:revision>
  <dcterms:created xsi:type="dcterms:W3CDTF">2025-05-16T09:25:00Z</dcterms:created>
  <dcterms:modified xsi:type="dcterms:W3CDTF">2025-05-16T17:37:00Z</dcterms:modified>
</cp:coreProperties>
</file>