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60" w:line="240" w:lineRule="auto"/>
        <w:rPr>
          <w:rFonts w:ascii="Times New Roman" w:eastAsia="Times New Roman" w:hAnsi="Times New Roman" w:hint="default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Наставничество в “Школе исследования”</w:t>
      </w:r>
    </w:p>
    <w:p>
      <w:pPr>
        <w:jc w:val="both"/>
        <w:spacing w:after="160" w:line="240" w:lineRule="auto"/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</w:pPr>
    </w:p>
    <w:p>
      <w:pPr>
        <w:jc w:val="both"/>
        <w:spacing w:after="0" w:line="240"/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2023 год объявлен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П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резидентом страны Годом педагога и наставника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.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В современн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ых условиях под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наставничество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м понимают систему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отношений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, построенную на передаче опыта и знаний от одного человека другому. Наставничество направлено на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личностно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е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развити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е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, формировани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е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навыков, компетенций, метанавыков и ценностей. Наставник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оказывает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поддержку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 наставляемому в определенной области знаний или деятельности.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В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н</w:t>
      </w:r>
      <w:r>
        <w:rPr>
          <w:rFonts w:ascii="Times New Roman" w:eastAsia="Times New Roman" w:hAnsi="Times New Roman" w:hint="default"/>
          <w:sz w:val="24"/>
          <w:szCs w:val="24"/>
        </w:rPr>
        <w:t>ациональн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ом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проект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е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«Образование»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 зафиксирована необходимость создания в школе условий  для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самореализации и развития таланто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в, что служит условием достижения национальной цели РФ, обозначенной президентом страны. 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В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>ходе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реализации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федеральных проектов "Современная школа"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 и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 xml:space="preserve"> "Успех каждого ребенка" разработана методология наставничества обучающихся для поддержки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.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</w:rPr>
        <w:t>В Письме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rtl w:val="off"/>
        </w:rPr>
        <w:t xml:space="preserve"> </w:t>
      </w:r>
      <w:r>
        <w:rPr>
          <w:caps w:val="off"/>
          <w:rFonts w:ascii="Times New Roman" w:eastAsia="Times New Roman" w:hAnsi="Times New Roman" w:cs="Montserrat"/>
          <w:b w:val="0"/>
          <w:bCs w:val="0"/>
          <w:i w:val="0"/>
          <w:sz w:val="24"/>
          <w:szCs w:val="24"/>
        </w:rPr>
        <w:t xml:space="preserve">Минпросвещения России от 23.01.2020 N МР-42/02 "О направлении целевой модели наставничества и методических рекомендаций" </w:t>
      </w:r>
      <w:r>
        <w:rPr>
          <w:caps w:val="off"/>
          <w:rFonts w:ascii="Times New Roman" w:eastAsia="Times New Roman" w:hAnsi="Times New Roman" w:cs="Montserrat"/>
          <w:b w:val="0"/>
          <w:bCs w:val="0"/>
          <w:i w:val="0"/>
          <w:sz w:val="24"/>
          <w:szCs w:val="24"/>
          <w:rtl w:val="off"/>
        </w:rPr>
        <w:t xml:space="preserve">важная роль отводится организации наставничества именно в формате “ученик-ученик”, включающем в себя 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</w:rPr>
        <w:t xml:space="preserve"> взаимодействие обучающихся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  <w:rtl w:val="off"/>
        </w:rPr>
        <w:t>, когда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</w:rPr>
        <w:t xml:space="preserve"> один из обучающихся находится на более высокой ступени образования и обладает 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  <w:rtl w:val="off"/>
        </w:rPr>
        <w:t>определенными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</w:rPr>
        <w:t xml:space="preserve"> качествами, позволяющими ему оказать весомое влияние на наставляемого, лишенное тем не менее строгой субординации.</w:t>
      </w:r>
      <w:r>
        <w:rPr>
          <w:caps w:val="off"/>
          <w:rFonts w:ascii="Times New Roman" w:eastAsia="Times New Roman" w:hAnsi="Times New Roman" w:cs="sans-serif"/>
          <w:b w:val="0"/>
          <w:i w:val="0"/>
          <w:sz w:val="24"/>
          <w:szCs w:val="24"/>
          <w:rtl w:val="off"/>
        </w:rPr>
        <w:t xml:space="preserve"> 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</w:rPr>
        <w:t>Предусмотрено, что к 2024 году не менее 70% обучающихся и педагогических работников общеобразовательных организаций будут вовлечены в различные формы наставничества и сопровождения.</w:t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 </w:t>
      </w:r>
    </w:p>
    <w:p>
      <w:pPr>
        <w:jc w:val="both"/>
        <w:spacing w:after="0"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PT Sans&quot;"/>
          <w:b w:val="0"/>
          <w:i w:val="0"/>
          <w:sz w:val="24"/>
          <w:szCs w:val="24"/>
          <w:rtl w:val="off"/>
        </w:rPr>
        <w:t xml:space="preserve">Одной из эффективных форм наставничества среди обучающихся является участие в совместной проектно-исследовательской деятельности, о необходимости организации которой говорится в обновленном ФГОС. </w:t>
      </w:r>
      <w:r>
        <w:rPr>
          <w:rFonts w:ascii="Times New Roman" w:eastAsia="Times New Roman" w:hAnsi="Times New Roman" w:hint="default"/>
          <w:sz w:val="24"/>
          <w:szCs w:val="24"/>
        </w:rPr>
        <w:t>«Программа развития универсальных учебных действий должна быть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направлена на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формирование у обучающихся основ культуры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исследовательской и проектной деятельности и навыков разработки,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реализации и общественной презентации обучающимися результатов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исследования, предметного или межпредметного учебного проекта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</w:t>
      </w:r>
      <w:r>
        <w:rPr>
          <w:rFonts w:ascii="Times New Roman" w:eastAsia="Times New Roman" w:hAnsi="Times New Roman" w:hint="default"/>
          <w:sz w:val="24"/>
          <w:szCs w:val="24"/>
        </w:rPr>
        <w:t>направленного на решение научной, личностно 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социально значимой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проблемы» (ФГОС ООО, п. 18.2.1)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Кроме того, о</w:t>
      </w:r>
      <w:r>
        <w:rPr>
          <w:rFonts w:ascii="Times New Roman" w:eastAsia="Times New Roman" w:hAnsi="Times New Roman" w:hint="default"/>
          <w:sz w:val="24"/>
          <w:szCs w:val="24"/>
        </w:rPr>
        <w:t>сновн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ой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процедур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ой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итоговой оценки достижения метапредметныхрезультатов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, зафиксированной в Стандарте является </w:t>
      </w:r>
      <w:r>
        <w:rPr>
          <w:rFonts w:ascii="Times New Roman" w:eastAsia="Times New Roman" w:hAnsi="Times New Roman" w:hint="default"/>
          <w:sz w:val="24"/>
          <w:szCs w:val="24"/>
        </w:rPr>
        <w:t>защита итогового индивидуального проекта.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</w:p>
    <w:p>
      <w:pPr>
        <w:jc w:val="both"/>
        <w:spacing w:after="0" w:line="240"/>
      </w:pP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 В МАОУ “Гимназия “Гармония” разработана и успешно апробирована система наставничества в формате “ученик-ученик” во внеурочной деятельности на основе занятий по авторской программе “Школа исследователя”, цель которой -формирование исследвоательскх и проектных навыков обучающихся 5-11 классов. Каждый год ученики выбирают тему индивидуальной исследовательской или проектной работы, которую разрабатывают и оформляют в течение учебного года. В соответствии с темой происходит и выбор наставников: педагогов (предметников) и старшеклассников (наставников).Каждую работу сопровождает классный руководиетль-куратор работы. В марте-апреле  проходят научные школьные конференциии по защите работ. </w:t>
      </w:r>
    </w:p>
    <w:p>
      <w:pPr>
        <w:jc w:val="center"/>
        <w:spacing w:line="240"/>
        <w:rPr>
          <w:rFonts w:ascii="Times New Roman" w:eastAsia="Times New Roman" w:hAnsi="Times New Roman" w:hint="default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bCs w:val="0"/>
          <w:sz w:val="24"/>
          <w:szCs w:val="24"/>
        </w:rPr>
        <w:drawing>
          <wp:inline distT="0" distB="0" distL="180" distR="180">
            <wp:extent cx="3892200" cy="218258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2200" cy="2182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leftChars="0" w:left="0" w:hanging="0" w:firstLineChars="0" w:firstLine="0"/>
        <w:jc w:val="both"/>
        <w:spacing w:after="0" w:line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/>
          <w:b w:val="0"/>
          <w:bCs w:val="0"/>
          <w:sz w:val="24"/>
          <w:szCs w:val="24"/>
          <w:rtl w:val="off"/>
        </w:rPr>
        <w:t xml:space="preserve">Участие в исследовательской и проектной деятельности может быть как индивидуальное, так и командное.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коллективного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проекта выбирается Совет проекта из активных родителей, обучающихся и педагогов. Именно Совет проекта </w:t>
      </w:r>
      <w:r>
        <w:rPr>
          <w:rFonts w:ascii="Times New Roman" w:eastAsia="Times New Roman" w:hAnsi="Times New Roman"/>
          <w:sz w:val="24"/>
          <w:szCs w:val="24"/>
        </w:rPr>
        <w:t xml:space="preserve">разрабатывают проектные мероприятия, определяет сроки, ответственных (руководителей, кураторов, участников), организует вводное (интеракцию проекта) и итоговое мероприятие (защита </w:t>
      </w:r>
      <w:r>
        <w:rPr>
          <w:rFonts w:ascii="Times New Roman" w:eastAsia="Times New Roman" w:hAnsi="Times New Roman"/>
          <w:sz w:val="24"/>
          <w:szCs w:val="24"/>
          <w:rtl w:val="off"/>
        </w:rPr>
        <w:t>работ</w:t>
      </w:r>
      <w:r>
        <w:rPr>
          <w:rFonts w:ascii="Times New Roman" w:eastAsia="Times New Roman" w:hAnsi="Times New Roman"/>
          <w:sz w:val="24"/>
          <w:szCs w:val="24"/>
        </w:rPr>
        <w:t>, подводит итоги)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После создания Ежедневника проекта создаются проектные группы (семейные, разновозрастные, классные коллективы) - участники проекта. Совет назначает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>наставников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-учеников 10 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-11 </w:t>
      </w:r>
      <w:r>
        <w:rPr>
          <w:rFonts w:ascii="Times New Roman" w:eastAsia="Times New Roman" w:hAnsi="Times New Roman" w:cs="Times New Roman"/>
          <w:sz w:val="24"/>
          <w:szCs w:val="24"/>
        </w:rPr>
        <w:t>классов для сопровождения</w:t>
      </w:r>
      <w:r>
        <w:rPr>
          <w:rFonts w:ascii="Times New Roman" w:eastAsia="Times New Roman" w:hAnsi="Times New Roman" w:cs="Times New Roman"/>
          <w:sz w:val="24"/>
          <w:szCs w:val="24"/>
          <w:rtl w:val="off"/>
        </w:rPr>
        <w:t xml:space="preserve"> (наставничества)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проектных команд. Они </w:t>
      </w:r>
      <w:r>
        <w:rPr>
          <w:rFonts w:ascii="Times New Roman" w:eastAsia="Times New Roman" w:hAnsi="Times New Roman"/>
          <w:sz w:val="24"/>
          <w:szCs w:val="24"/>
        </w:rPr>
        <w:t xml:space="preserve">помогают распределить задания между участниками, проводят виртуальное путешествие в мир </w:t>
      </w:r>
      <w:r>
        <w:rPr>
          <w:rFonts w:ascii="Times New Roman" w:eastAsia="Times New Roman" w:hAnsi="Times New Roman"/>
          <w:sz w:val="24"/>
          <w:szCs w:val="24"/>
          <w:rtl w:val="off"/>
        </w:rPr>
        <w:t>исследования</w:t>
      </w:r>
      <w:r>
        <w:rPr>
          <w:rFonts w:ascii="Times New Roman" w:eastAsia="Times New Roman" w:hAnsi="Times New Roman"/>
          <w:sz w:val="24"/>
          <w:szCs w:val="24"/>
        </w:rPr>
        <w:t>, сопровождают в очном путешествии, организуют мероприятия в рамках проектного трека, помогают оформлять дневники</w:t>
      </w:r>
      <w:r>
        <w:rPr>
          <w:rFonts w:ascii="Times New Roman" w:eastAsia="Times New Roman" w:hAnsi="Times New Roman"/>
          <w:sz w:val="24"/>
          <w:szCs w:val="24"/>
          <w:rtl w:val="off"/>
        </w:rPr>
        <w:t xml:space="preserve"> исследования или проекта</w:t>
      </w:r>
      <w:r>
        <w:rPr>
          <w:rFonts w:ascii="Times New Roman" w:eastAsia="Times New Roman" w:hAnsi="Times New Roman"/>
          <w:sz w:val="24"/>
          <w:szCs w:val="24"/>
        </w:rPr>
        <w:t xml:space="preserve">. Каждая группа имеет руководителя - </w:t>
      </w:r>
      <w:r>
        <w:rPr>
          <w:rFonts w:ascii="Times New Roman" w:eastAsia="Times New Roman" w:hAnsi="Times New Roman"/>
          <w:sz w:val="24"/>
          <w:szCs w:val="24"/>
          <w:rtl w:val="off"/>
        </w:rPr>
        <w:t>куратора</w:t>
      </w:r>
      <w:r>
        <w:rPr>
          <w:rFonts w:ascii="Times New Roman" w:eastAsia="Times New Roman" w:hAnsi="Times New Roman"/>
          <w:sz w:val="24"/>
          <w:szCs w:val="24"/>
        </w:rPr>
        <w:t>. Они организует модерацию в рамках проектного трека: направляет участников, организует привлечение родителей к совместной деятельности, организует и проводит очные экскурсии.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/>
          <w:sz w:val="24"/>
          <w:szCs w:val="24"/>
        </w:rPr>
        <w:t>Формы работы</w:t>
      </w:r>
      <w:r>
        <w:rPr>
          <w:rFonts w:ascii="Times New Roman" w:eastAsia="Times New Roman" w:hAnsi="Times New Roman"/>
          <w:sz w:val="24"/>
          <w:szCs w:val="24"/>
          <w:rtl w:val="off"/>
        </w:rPr>
        <w:t>, организуемые наставниками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виртуальные и очные экскурсии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встречи с известными людьми, ветеранами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интернет -десант с информационным запросом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библиотечный и музейные десанты (походы в библиотеку и музей с определенным информационным запросом)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творческие мастерские  по созданию оригинальных продуктов: буктрейлеров, интеллект-карт, облако тегов, кластеров, лэпбуков, видеороликов и т.д.)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литературные гостиный (театральные постановки, литературные конкурсы, дефиле, кафе )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Формы представления результата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конференции по защите исследовательских работа</w:t>
      </w:r>
    </w:p>
    <w:p>
      <w:pPr>
        <w:ind w:leftChars="0" w:left="0" w:hanging="0" w:firstLineChars="0" w:firstLine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-</w:t>
      </w:r>
      <w:r>
        <w:rPr>
          <w:rFonts w:ascii="Times New Roman" w:eastAsia="Times New Roman" w:hAnsi="Times New Roman"/>
          <w:sz w:val="24"/>
          <w:szCs w:val="24"/>
        </w:rPr>
        <w:t>представление и защита творческих проектов в рамках итоговых и промежуточных мероприятий</w:t>
      </w:r>
    </w:p>
    <w:p>
      <w:pPr>
        <w:ind w:firstLine="567"/>
        <w:contextualSpacing/>
        <w:jc w:val="bot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4942342" cy="333752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6" r="12948"/>
                    <a:stretch>
                      <a:fillRect/>
                    </a:stretch>
                  </pic:blipFill>
                  <pic:spPr>
                    <a:xfrm>
                      <a:off x="0" y="0"/>
                      <a:ext cx="4942342" cy="3337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firstLine="567"/>
        <w:contextualSpacing/>
        <w:jc w:val="bot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rtl w:val="off"/>
        </w:rPr>
      </w:pPr>
    </w:p>
    <w:p>
      <w:pPr>
        <w:ind w:firstLine="567"/>
        <w:contextualSpacing/>
        <w:jc w:val="bot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 w:val="off"/>
        </w:rPr>
        <w:t>Таким образом, работая в команде, участники исследования получают поддержку от наставников и сами приобретают опыт наставничества.</w:t>
      </w:r>
    </w:p>
    <w:p>
      <w:pPr>
        <w:jc w:val="center"/>
        <w:spacing w:after="160" w:line="240" w:lineRule="auto"/>
        <w:rPr>
          <w:rFonts w:ascii="Times New Roman" w:eastAsia="Times New Roman" w:hAnsi="Times New Roman" w:hint="default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quot;PT Sans&quot;">
    <w:charset w:val="00"/>
    <w:notTrueType w:val="false"/>
  </w:font>
  <w:font w:name="Montserrat">
    <w:charset w:val="00"/>
    <w:notTrueType w:val="false"/>
  </w:font>
  <w:font w:name="sans-serif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created xsi:type="dcterms:W3CDTF">2023-02-11T10:57:06Z</dcterms:created>
  <dcterms:modified xsi:type="dcterms:W3CDTF">2023-02-13T18:47:32Z</dcterms:modified>
  <cp:version>0900.0100.01</cp:version>
</cp:coreProperties>
</file>