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7D" w:rsidRPr="00C45FD5" w:rsidRDefault="00C45FD5" w:rsidP="00C45FD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45F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Специфика ансамблевого </w:t>
      </w:r>
      <w:proofErr w:type="spellStart"/>
      <w:r w:rsidRPr="00C45F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музицирования</w:t>
      </w:r>
      <w:proofErr w:type="spellEnd"/>
      <w:r w:rsidRPr="00C45F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классе фортепиано</w:t>
      </w:r>
    </w:p>
    <w:p w:rsidR="00C45FD5" w:rsidRPr="00C45FD5" w:rsidRDefault="00C45FD5" w:rsidP="00C45FD5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proofErr w:type="spellStart"/>
      <w:r w:rsidRPr="00C45FD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Дебердеева</w:t>
      </w:r>
      <w:proofErr w:type="spellEnd"/>
      <w:r w:rsidRPr="00C45FD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Марина Юрьевна, </w:t>
      </w:r>
    </w:p>
    <w:p w:rsidR="00C45FD5" w:rsidRPr="00C45FD5" w:rsidRDefault="00C45FD5" w:rsidP="00C45FD5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C45FD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преподаватель, концертмейстер</w:t>
      </w:r>
    </w:p>
    <w:p w:rsidR="00CA707D" w:rsidRDefault="00CA707D" w:rsidP="008C09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74F88" w:rsidRPr="00C45FD5" w:rsidRDefault="00C45FD5" w:rsidP="00AB41B9">
      <w:pPr>
        <w:shd w:val="clear" w:color="auto" w:fill="FFFFFF"/>
        <w:spacing w:after="135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Педагогический  процесс, как всякий процесс, постоянно</w:t>
      </w:r>
      <w:r w:rsidR="00E74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эволюционирует, так как </w:t>
      </w:r>
      <w:r w:rsidR="00E74F88" w:rsidRPr="00C45FD5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</w:t>
      </w:r>
      <w:r w:rsidR="00E74F88">
        <w:rPr>
          <w:rFonts w:ascii="Times New Roman" w:hAnsi="Times New Roman" w:cs="Times New Roman"/>
          <w:sz w:val="28"/>
          <w:szCs w:val="28"/>
          <w:shd w:val="clear" w:color="auto" w:fill="FFFFFF"/>
        </w:rPr>
        <w:t>яются т</w:t>
      </w:r>
      <w:r w:rsidR="00E74F88" w:rsidRPr="00C45FD5">
        <w:rPr>
          <w:rFonts w:ascii="Times New Roman" w:hAnsi="Times New Roman" w:cs="Times New Roman"/>
          <w:sz w:val="28"/>
          <w:szCs w:val="28"/>
          <w:shd w:val="clear" w:color="auto" w:fill="FFFFFF"/>
        </w:rPr>
        <w:t>еория и практика музыкального образования</w:t>
      </w:r>
      <w:r w:rsidR="00E74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74F88" w:rsidRPr="00C4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74F88" w:rsidRPr="00E74F88" w:rsidRDefault="00E74F88" w:rsidP="00AB41B9">
      <w:pPr>
        <w:shd w:val="clear" w:color="auto" w:fill="FFFFFF"/>
        <w:spacing w:after="13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музыкантов - профессионалов 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бытует мнение, что работа в классе ансамбля мало чем отличается от работы в классе специальности, где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происходит 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исполнительского и технического мастерства.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 реалии</w:t>
      </w:r>
      <w:r w:rsidR="005F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ряд существенных отличий, потому что именно 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ансамблевая игра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воспитывает 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исполнителя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целый 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ряд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особо 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ценных профессиональных качеств:</w:t>
      </w:r>
    </w:p>
    <w:p w:rsidR="00E74F88" w:rsidRPr="00E74F88" w:rsidRDefault="00E74F88" w:rsidP="00AB41B9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дисциплин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отношении ритма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 ощущения 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нужного темпа;</w:t>
      </w:r>
    </w:p>
    <w:p w:rsidR="00E74F88" w:rsidRPr="00E74F88" w:rsidRDefault="005F7F33" w:rsidP="00AB41B9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развития  всех видов слуха - </w:t>
      </w:r>
      <w:r w:rsidR="00E74F88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мелодического, гармонического, полифонического и </w:t>
      </w:r>
      <w:r w:rsid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74F88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тембрального</w:t>
      </w:r>
      <w:proofErr w:type="spellEnd"/>
      <w:r w:rsidR="00E74F88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74F88" w:rsidRPr="00E74F88" w:rsidRDefault="00E74F88" w:rsidP="00AB41B9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веренност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 и 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стабильности </w:t>
      </w:r>
      <w:r w:rsid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исполнения</w:t>
      </w:r>
      <w:r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F1408" w:rsidRPr="005F1408" w:rsidRDefault="00AB41B9" w:rsidP="005F1408">
      <w:pPr>
        <w:shd w:val="clear" w:color="auto" w:fill="FFFFFF"/>
        <w:spacing w:after="135"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74F88">
        <w:rPr>
          <w:rFonts w:ascii="Times New Roman" w:hAnsi="Times New Roman" w:cs="Times New Roman"/>
          <w:sz w:val="28"/>
          <w:szCs w:val="28"/>
          <w:shd w:val="clear" w:color="auto" w:fill="FFFFFF"/>
        </w:rPr>
        <w:t>собо важным в  воспитательном аспекте ансамблевого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4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4F88">
        <w:rPr>
          <w:rFonts w:ascii="Times New Roman" w:hAnsi="Times New Roman" w:cs="Times New Roman"/>
          <w:sz w:val="28"/>
          <w:szCs w:val="28"/>
          <w:shd w:val="clear" w:color="auto" w:fill="FFFFFF"/>
        </w:rPr>
        <w:t>музицирования</w:t>
      </w:r>
      <w:proofErr w:type="spellEnd"/>
      <w:r w:rsidR="00E74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="00E74F88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такое качество, как умение находить общий язык друг с другом, умение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E74F88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притираться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друг к другу, так как</w:t>
      </w:r>
      <w:r w:rsidR="00E74F88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E74F88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этого зависит </w:t>
      </w:r>
      <w:r w:rsidR="0038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психологический климат,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способствующий </w:t>
      </w:r>
      <w:r w:rsidR="00E74F88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плодотворным занятиям. Учащихся сплачивает общая цель, общая идея, менее яркие дети подтягиваются до уровня более сильных</w:t>
      </w:r>
      <w:r w:rsidR="0038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868AB" w:rsidRPr="0038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лицо </w:t>
      </w:r>
      <w:r w:rsidR="003868AB" w:rsidRPr="003868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эффект</w:t>
      </w:r>
      <w:r w:rsidR="003868AB" w:rsidRPr="003868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3868AB" w:rsidRPr="003868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синергии</w:t>
      </w:r>
      <w:r w:rsidR="003868AB" w:rsidRPr="003868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совместное действие усиливает результат,  где каждый вносит свою лепту в общее дело, и при этом вместе они способны достигнуть гораздо большего, чем каждый по отдельности.</w:t>
      </w:r>
      <w:r w:rsidR="005F14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14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5F1408" w:rsidRPr="005F14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 в ансамбле воспитывает умение  слушать не только то, что играешь сам, а одновременно и то, что играет твой партнёр, а правильнее сказать, – общее звучание обеих партий, сливающихся в органически единое целое. Это составляет основу совместного исполнительства во всех его видах. Нужно слушать не его, не себя, а только общее звучание ансамбля. Замечание педагога: «Ты не слушаешь партнёра» должно восприниматься только так: «Ты не слушаешь, что у вас вместе получается».  </w:t>
      </w:r>
    </w:p>
    <w:p w:rsidR="001575F1" w:rsidRDefault="001575F1" w:rsidP="001575F1">
      <w:pPr>
        <w:shd w:val="clear" w:color="auto" w:fill="FFFFFF"/>
        <w:spacing w:after="13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создания полноценного ансамбля первый и очень ответственный шаг</w:t>
      </w:r>
      <w:r w:rsidRPr="005F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–в</w:t>
      </w:r>
      <w:proofErr w:type="gramEnd"/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ыбор участников, который предполагает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техническую подготовленность, музыкальность</w:t>
      </w:r>
      <w:r w:rsidR="00483C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и </w:t>
      </w:r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 контактировать</w:t>
      </w:r>
      <w:r w:rsidRPr="008B6B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усидчивость и  работоспособность.</w:t>
      </w:r>
    </w:p>
    <w:p w:rsidR="001575F1" w:rsidRDefault="001575F1" w:rsidP="00582559">
      <w:pPr>
        <w:shd w:val="clear" w:color="auto" w:fill="FFFFFF"/>
        <w:spacing w:after="135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3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</w:t>
      </w:r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трудностям </w:t>
      </w:r>
      <w:r w:rsidRPr="004433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овладении ансамбл</w:t>
      </w:r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евого исполнительства, причем не только фортепианного, а любого инструментального, </w:t>
      </w:r>
      <w:r w:rsidRPr="004433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отнести </w:t>
      </w:r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962AC" w:rsidRPr="004433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синхронност</w:t>
      </w:r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 </w:t>
      </w:r>
      <w:r w:rsidR="004962AC" w:rsidRPr="004433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взятии и снятии звук</w:t>
      </w:r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ов,  начала и окончания  фраз, соб</w:t>
      </w:r>
      <w:r w:rsidR="00483C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людение общего ритма и темпа,  особенно </w:t>
      </w:r>
      <w:r w:rsidR="00483C96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уловить</w:t>
      </w:r>
      <w:r w:rsidR="00483C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отклонения от него</w:t>
      </w:r>
      <w:proofErr w:type="gramStart"/>
      <w:r w:rsidR="00483C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483C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Здесь на первый план выступают личностные психофизические характеристики дете</w:t>
      </w:r>
      <w:proofErr w:type="gramStart"/>
      <w:r w:rsidR="00483C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й-</w:t>
      </w:r>
      <w:proofErr w:type="gramEnd"/>
      <w:r w:rsidR="00483C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умение откликаться эмоционально на агогику произведения.   Например, в «Элегии»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А.Смелкова</w:t>
      </w:r>
      <w:proofErr w:type="spellEnd"/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много встречающихся темповых изменений, направленных на раскрытие музыкального образа, и если один из участников менее эмоционален, отзывчив на музыку,  чем второй, то преподавателю потребуется больше приложить усилий для полного раскрытия замысла композитора</w:t>
      </w:r>
      <w:proofErr w:type="gramStart"/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 для детей бывает сложно передать мелодию от одного  участника к другому  без «швов», соблюдая общность динамики, </w:t>
      </w:r>
      <w:proofErr w:type="spellStart"/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звукоизвлечения</w:t>
      </w:r>
      <w:proofErr w:type="spellEnd"/>
      <w:r w:rsidR="004962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83C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движении 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мелодической линии, передачи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82559"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«из рук</w:t>
      </w:r>
      <w:r w:rsidR="005825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руки» пассажей</w:t>
      </w:r>
      <w:r w:rsidR="00582559"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аккомпанемента</w:t>
      </w:r>
      <w:r w:rsidR="00A03C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582559"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разрывая музыкальной ткани.</w:t>
      </w:r>
    </w:p>
    <w:p w:rsidR="005F1408" w:rsidRPr="002F41BD" w:rsidRDefault="008B6B4C" w:rsidP="007932F3">
      <w:pPr>
        <w:shd w:val="clear" w:color="auto" w:fill="FFFFFF"/>
        <w:spacing w:after="13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ансамблевой игры приходят  не сразу</w:t>
      </w:r>
      <w:r w:rsidR="004F73C4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потому что для детей сложно бывает</w:t>
      </w:r>
      <w:r w:rsidR="00AB41B9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точно и синхронно взять два звука, </w:t>
      </w:r>
      <w:r w:rsidR="004F73C4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одинаково почувствовать темп, взять одновр</w:t>
      </w:r>
      <w:r w:rsidR="004F73C4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еменно аккорд </w:t>
      </w:r>
      <w:r w:rsidR="00AB41B9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="004F73C4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требует больш</w:t>
      </w:r>
      <w:r w:rsidR="005F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ой тренировки и взаимопонимания.  </w:t>
      </w:r>
      <w:r w:rsidR="005F7F33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ансамбле должен быть исполнител</w:t>
      </w:r>
      <w:r w:rsidR="005F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ь, выполняющий функции 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5F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дирижёра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5F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 именно </w:t>
      </w:r>
      <w:r w:rsidR="005F7F33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F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5F7F33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 обязан показывать вступления,</w:t>
      </w:r>
      <w:r w:rsidR="005F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снятия, замедления и так далее. 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одновременного вступления </w:t>
      </w:r>
      <w:r w:rsidR="005F1408"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  </w:t>
      </w:r>
      <w:r w:rsidR="002F41BD"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F1408"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посоветовать одновременно 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r w:rsidR="005F1408"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жестом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«дирижера» </w:t>
      </w:r>
      <w:r w:rsidR="005F1408"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обоим исполнителям 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вдох, что с</w:t>
      </w:r>
      <w:r w:rsidR="005F1408"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делает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начало исполнения естественным </w:t>
      </w:r>
      <w:r w:rsidR="005F1408"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5F1408"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сним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 эмоциональное </w:t>
      </w:r>
      <w:r w:rsidR="005F1408"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напряжение.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Жесты для начала игры могут быть разными: либо это кивок головой, либо </w:t>
      </w:r>
      <w:r w:rsidR="00582559"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кистевое движение. Кистевые движения могут быть использованы 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582559"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ориентиры в ансамблевой игре, нести в себе функцию дирижёрского жеста.</w:t>
      </w:r>
    </w:p>
    <w:p w:rsidR="003868AB" w:rsidRPr="004859DF" w:rsidRDefault="005F1408" w:rsidP="001575F1">
      <w:pPr>
        <w:shd w:val="clear" w:color="auto" w:fill="FFFFFF"/>
        <w:spacing w:after="135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Важным</w:t>
      </w:r>
      <w:r w:rsid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сложным моментом</w:t>
      </w:r>
      <w:r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достижение синхронности  не только во время старта, но и в процессе звучания пьесы. В каждом такте 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 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соблюсти </w:t>
      </w:r>
      <w:r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точность совпадения сильн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 и слабых долей каждого такта и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особенно, 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исполнение </w:t>
      </w:r>
      <w:r w:rsidRPr="002F4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пауз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меньшее значение, чем 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одновременное  </w:t>
      </w:r>
      <w:r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</w:t>
      </w:r>
      <w:r w:rsidR="00793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имеет и синхронное окончание, особенно 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еряшливые</w:t>
      </w:r>
      <w:r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аккорды, в которых одни звуки длятся дольше других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Нужно отметить, что </w:t>
      </w:r>
      <w:r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инхронность звучания в пьесах 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подвижного </w:t>
      </w:r>
      <w:r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характера 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ям  дается легче, чем </w:t>
      </w:r>
      <w:r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кантилен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gramStart"/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Большую </w:t>
      </w:r>
      <w:r w:rsidR="00582559"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роль в 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ансамблевом </w:t>
      </w:r>
      <w:r w:rsidR="00582559"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звучании</w:t>
      </w:r>
      <w:r w:rsidR="00582559"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8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ложится на  организацию игровых движений, п</w:t>
      </w:r>
      <w:r w:rsidRP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оэтому от участников требуется полная договорённость о приёмах игры.</w:t>
      </w:r>
      <w:r w:rsidR="001575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68AB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в ансамблевом классе открывает новые возможности</w:t>
      </w:r>
      <w:r w:rsidR="0038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каждого ребенка </w:t>
      </w:r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38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исполнителя</w:t>
      </w:r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плане расширения репертуара и музыкального кругозора</w:t>
      </w:r>
      <w:r w:rsidR="0038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с</w:t>
      </w:r>
      <w:r w:rsidR="003868AB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тановятся доступными для исполнения многие произведения </w:t>
      </w:r>
      <w:r w:rsidR="0038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оркестровой  или музыкально</w:t>
      </w:r>
      <w:r w:rsidR="004F7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сценической музыки (переложения опер и балетов).  </w:t>
      </w:r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 ценным является совершенствование  такого сложного умения, как игра полифонических произведений:  в </w:t>
      </w:r>
      <w:r w:rsidR="003868AB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ансамбле можно выделить тот или иной голос на фоне звучания других, что </w:t>
      </w:r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способствует воспитанию полифонического слуха.</w:t>
      </w:r>
    </w:p>
    <w:p w:rsidR="003868AB" w:rsidRDefault="005F7F33" w:rsidP="001575F1">
      <w:pPr>
        <w:shd w:val="clear" w:color="auto" w:fill="FFFFFF"/>
        <w:spacing w:before="100" w:beforeAutospacing="1" w:after="100" w:afterAutospacing="1" w:line="36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="003868AB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ансамбле</w:t>
      </w:r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вом </w:t>
      </w:r>
      <w:r w:rsidR="004D57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музицировании</w:t>
      </w:r>
      <w:proofErr w:type="spellEnd"/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3868AB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вырабатывается </w:t>
      </w:r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 один </w:t>
      </w:r>
      <w:r w:rsidR="003868AB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ценный навык – умение распределить в процессе игры внимание по многим</w:t>
      </w:r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направлениям одновременно</w:t>
      </w:r>
      <w:r w:rsidR="003868AB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организует и дисциплинирует</w:t>
      </w:r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68AB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мозг ребёнка, а это приводит, прежде всего, к развитию </w:t>
      </w:r>
      <w:r w:rsid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когнитивных </w:t>
      </w:r>
      <w:r w:rsidR="003868AB" w:rsidRPr="00E74F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способностей.</w:t>
      </w:r>
      <w:proofErr w:type="gramEnd"/>
    </w:p>
    <w:p w:rsidR="00984DBD" w:rsidRDefault="00984DBD" w:rsidP="001575F1">
      <w:pPr>
        <w:shd w:val="clear" w:color="auto" w:fill="FFFFFF"/>
        <w:spacing w:before="100" w:beforeAutospacing="1" w:after="100" w:afterAutospacing="1" w:line="36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личной практики, однозначно можно отмечать мощный мотивационный</w:t>
      </w:r>
      <w:r w:rsidR="00B24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эффект ансамблевой игры</w:t>
      </w:r>
      <w:r w:rsidR="004D57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занятий по </w:t>
      </w:r>
      <w:r w:rsidR="00B24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специальному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фортепиано у детей. Например, ученица моего класса Алиса К. не любила заниматься</w:t>
      </w:r>
      <w:r w:rsidR="00B24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нотам, внимательно  и детально прорабатывая текст,</w:t>
      </w:r>
      <w:r w:rsidR="00B24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только когда она начала играть в ансамбле с девочкой из класса коллеги</w:t>
      </w:r>
      <w:r w:rsidR="00B24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преподавателя, произошел качественный </w:t>
      </w:r>
      <w:r w:rsidR="00B24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скачок,  стала заниматься дома каждый день.</w:t>
      </w:r>
    </w:p>
    <w:p w:rsidR="004859DF" w:rsidRDefault="004859DF" w:rsidP="001575F1">
      <w:pPr>
        <w:shd w:val="clear" w:color="auto" w:fill="FFFFFF"/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нельзя сбрасывать со счетов и соревновательный эффект между партнерами в ансамбле:  </w:t>
      </w:r>
      <w:r w:rsidR="008B6B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известно, дух соревнования  и соперничества</w:t>
      </w:r>
      <w:r w:rsidRP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рождает заинтересованность</w:t>
      </w:r>
      <w:r w:rsidR="008B6B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6B4C" w:rsidRP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</w:t>
      </w:r>
      <w:r w:rsidRPr="004859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B41B9" w:rsidRPr="00AB41B9" w:rsidRDefault="004F73C4" w:rsidP="001575F1">
      <w:pPr>
        <w:shd w:val="clear" w:color="auto" w:fill="FFFFFF"/>
        <w:spacing w:after="135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сказанного выше можно сделать вывод: ученик, никогда не игравший в ансамбле, многого лишён, потому что польза от совместного </w:t>
      </w:r>
      <w:proofErr w:type="spellStart"/>
      <w:r w:rsidRPr="004F7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Pr="004F7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очевидна.</w:t>
      </w:r>
      <w:r w:rsidR="00AB41B9" w:rsidRPr="00AB41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AB41B9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основе приобретённых учащимися знаний, умений и навыков работы в классе ансамбля развиваются музыкально-творческие способности </w:t>
      </w:r>
      <w:r w:rsidR="00AB41B9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учащихся, которые являются главной целью учебного процесса. Когда юные музыканты впервые получат удовлетворение от совместно выполненной работы, почувствуют радость объединенных усилий, взаимной поддержки, можно считать, что занятия в классе дали </w:t>
      </w:r>
      <w:r w:rsid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принципиально важный результат</w:t>
      </w:r>
      <w:r w:rsidR="005F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участники ансамбля </w:t>
      </w:r>
      <w:r w:rsidR="00AB41B9" w:rsidRP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смогли почувствовать своеобразие и интерес совместного</w:t>
      </w:r>
      <w:r w:rsidR="00AB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творчества, полностью оправдав  значение слова «ансамбль»- «вместе»!</w:t>
      </w:r>
    </w:p>
    <w:p w:rsidR="005F7F33" w:rsidRDefault="005F7F33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Default="00B246E8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Default="00B246E8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Default="00B246E8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Default="00B246E8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Default="00B246E8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Default="00B246E8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Default="00B246E8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Default="00B246E8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Default="00B246E8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82559" w:rsidRDefault="00582559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82559" w:rsidRDefault="00582559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82559" w:rsidRDefault="00582559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82559" w:rsidRDefault="00582559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82559" w:rsidRDefault="00582559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82559" w:rsidRDefault="00582559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82559" w:rsidRDefault="00582559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82559" w:rsidRDefault="00582559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82559" w:rsidRDefault="00582559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82559" w:rsidRDefault="00582559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A03C1D" w:rsidRDefault="00A03C1D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bookmarkStart w:id="0" w:name="_GoBack"/>
      <w:bookmarkEnd w:id="0"/>
    </w:p>
    <w:p w:rsidR="00B246E8" w:rsidRDefault="00B246E8" w:rsidP="001575F1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Pr="00B246E8" w:rsidRDefault="00B246E8" w:rsidP="00B246E8">
      <w:pPr>
        <w:shd w:val="clear" w:color="auto" w:fill="FFFFFF"/>
        <w:spacing w:after="135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246E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Список    литературы</w:t>
      </w:r>
    </w:p>
    <w:p w:rsidR="00B246E8" w:rsidRDefault="00B246E8" w:rsidP="00B246E8">
      <w:pPr>
        <w:shd w:val="clear" w:color="auto" w:fill="FFFFFF"/>
        <w:spacing w:after="135" w:line="240" w:lineRule="auto"/>
        <w:contextualSpacing/>
        <w:jc w:val="center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246E8" w:rsidRPr="00B246E8" w:rsidRDefault="00B246E8" w:rsidP="00B246E8">
      <w:pPr>
        <w:shd w:val="clear" w:color="auto" w:fill="FFFFFF"/>
        <w:spacing w:after="135" w:line="360" w:lineRule="auto"/>
        <w:contextualSpacing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B246E8">
        <w:rPr>
          <w:rFonts w:ascii="Times New Roman" w:hAnsi="Times New Roman" w:cs="Times New Roman"/>
          <w:color w:val="000000"/>
          <w:sz w:val="28"/>
          <w:szCs w:val="28"/>
        </w:rPr>
        <w:t>1. Алексеев А. Методика обучения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на фортепиано. 3-е изд.,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и доп. — М.:Музыка,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t>1981.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spellStart"/>
      <w:r w:rsidRPr="00B246E8">
        <w:rPr>
          <w:rFonts w:ascii="Times New Roman" w:hAnsi="Times New Roman" w:cs="Times New Roman"/>
          <w:color w:val="000000"/>
          <w:sz w:val="28"/>
          <w:szCs w:val="28"/>
        </w:rPr>
        <w:t>Баренбойм</w:t>
      </w:r>
      <w:proofErr w:type="spellEnd"/>
      <w:r w:rsidRPr="00B246E8">
        <w:rPr>
          <w:rFonts w:ascii="Times New Roman" w:hAnsi="Times New Roman" w:cs="Times New Roman"/>
          <w:color w:val="000000"/>
          <w:sz w:val="28"/>
          <w:szCs w:val="28"/>
        </w:rPr>
        <w:t xml:space="preserve"> Л. 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просы фортепианной педагогики и 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t>исполнительства. Л., 1969.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proofErr w:type="spellStart"/>
      <w:r w:rsidRPr="00B246E8">
        <w:rPr>
          <w:rFonts w:ascii="Times New Roman" w:hAnsi="Times New Roman" w:cs="Times New Roman"/>
          <w:color w:val="000000"/>
          <w:sz w:val="28"/>
          <w:szCs w:val="28"/>
        </w:rPr>
        <w:t>Готлиб</w:t>
      </w:r>
      <w:proofErr w:type="spellEnd"/>
      <w:r w:rsidRPr="00B246E8">
        <w:rPr>
          <w:rFonts w:ascii="Times New Roman" w:hAnsi="Times New Roman" w:cs="Times New Roman"/>
          <w:color w:val="000000"/>
          <w:sz w:val="28"/>
          <w:szCs w:val="28"/>
        </w:rPr>
        <w:t xml:space="preserve"> А. Первые уроки фортепианного ансамбля </w:t>
      </w:r>
      <w:r>
        <w:rPr>
          <w:rFonts w:ascii="Times New Roman" w:hAnsi="Times New Roman" w:cs="Times New Roman"/>
          <w:color w:val="000000"/>
          <w:sz w:val="28"/>
          <w:szCs w:val="28"/>
        </w:rPr>
        <w:t>// Вопросы фортепианной педагогики.Вып.3.—М.,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t>1971.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br/>
        <w:t>4. Курасова Т.И. Совер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шенствование методики работы над  фортепианным 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t>ансамблем в классе фортепиано // Фортепианное обучени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  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t>студентов музыкальных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специализаций в вузе культуры.— М.,2009.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5.Любомудрова Н. 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обучения игре на фортепиано.– 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br/>
        <w:t>1982.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br/>
        <w:t>6. Самойлова Т. Некоторые методические вопросы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фортепианного ансамбля//О мастерстве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ансамблиста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.—Л.,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t>2006.</w:t>
      </w:r>
      <w:r w:rsidRPr="00B246E8">
        <w:rPr>
          <w:rFonts w:ascii="Times New Roman" w:hAnsi="Times New Roman" w:cs="Times New Roman"/>
          <w:color w:val="000000"/>
          <w:sz w:val="28"/>
          <w:szCs w:val="28"/>
        </w:rPr>
        <w:br/>
        <w:t>7. Сорокина Е. Фортепианный дуэт. — М., 1988.</w:t>
      </w:r>
    </w:p>
    <w:sectPr w:rsidR="00B246E8" w:rsidRPr="00B246E8" w:rsidSect="005F7F33">
      <w:footerReference w:type="default" r:id="rId8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39" w:rsidRDefault="00145739" w:rsidP="005F7F33">
      <w:pPr>
        <w:spacing w:after="0" w:line="240" w:lineRule="auto"/>
      </w:pPr>
      <w:r>
        <w:separator/>
      </w:r>
    </w:p>
  </w:endnote>
  <w:endnote w:type="continuationSeparator" w:id="0">
    <w:p w:rsidR="00145739" w:rsidRDefault="00145739" w:rsidP="005F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6487"/>
      <w:docPartObj>
        <w:docPartGallery w:val="Page Numbers (Bottom of Page)"/>
        <w:docPartUnique/>
      </w:docPartObj>
    </w:sdtPr>
    <w:sdtEndPr/>
    <w:sdtContent>
      <w:p w:rsidR="005F7F33" w:rsidRDefault="005F7F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C1D">
          <w:rPr>
            <w:noProof/>
          </w:rPr>
          <w:t>2</w:t>
        </w:r>
        <w:r>
          <w:fldChar w:fldCharType="end"/>
        </w:r>
      </w:p>
    </w:sdtContent>
  </w:sdt>
  <w:p w:rsidR="005F7F33" w:rsidRDefault="005F7F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39" w:rsidRDefault="00145739" w:rsidP="005F7F33">
      <w:pPr>
        <w:spacing w:after="0" w:line="240" w:lineRule="auto"/>
      </w:pPr>
      <w:r>
        <w:separator/>
      </w:r>
    </w:p>
  </w:footnote>
  <w:footnote w:type="continuationSeparator" w:id="0">
    <w:p w:rsidR="00145739" w:rsidRDefault="00145739" w:rsidP="005F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79AA"/>
    <w:multiLevelType w:val="multilevel"/>
    <w:tmpl w:val="6370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7528B"/>
    <w:multiLevelType w:val="multilevel"/>
    <w:tmpl w:val="BF02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01E76"/>
    <w:multiLevelType w:val="hybridMultilevel"/>
    <w:tmpl w:val="B8E8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A75B2"/>
    <w:multiLevelType w:val="multilevel"/>
    <w:tmpl w:val="04B8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C5786"/>
    <w:multiLevelType w:val="hybridMultilevel"/>
    <w:tmpl w:val="F678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87"/>
    <w:rsid w:val="00145739"/>
    <w:rsid w:val="001575F1"/>
    <w:rsid w:val="002F41BD"/>
    <w:rsid w:val="003244A8"/>
    <w:rsid w:val="003868AB"/>
    <w:rsid w:val="00443357"/>
    <w:rsid w:val="00483C96"/>
    <w:rsid w:val="004859DF"/>
    <w:rsid w:val="004962AC"/>
    <w:rsid w:val="004D579F"/>
    <w:rsid w:val="004F73C4"/>
    <w:rsid w:val="00582559"/>
    <w:rsid w:val="005F1408"/>
    <w:rsid w:val="005F7F33"/>
    <w:rsid w:val="007932F3"/>
    <w:rsid w:val="008B6B4C"/>
    <w:rsid w:val="008C09FE"/>
    <w:rsid w:val="00901018"/>
    <w:rsid w:val="00914192"/>
    <w:rsid w:val="00984DBD"/>
    <w:rsid w:val="009B5987"/>
    <w:rsid w:val="00A03C1D"/>
    <w:rsid w:val="00AB41B9"/>
    <w:rsid w:val="00AC224D"/>
    <w:rsid w:val="00AF661E"/>
    <w:rsid w:val="00B246E8"/>
    <w:rsid w:val="00C45FD5"/>
    <w:rsid w:val="00CA707D"/>
    <w:rsid w:val="00E7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C09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09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9FE"/>
    <w:rPr>
      <w:b/>
      <w:bCs/>
    </w:rPr>
  </w:style>
  <w:style w:type="paragraph" w:styleId="a5">
    <w:name w:val="header"/>
    <w:basedOn w:val="a"/>
    <w:link w:val="a6"/>
    <w:uiPriority w:val="99"/>
    <w:unhideWhenUsed/>
    <w:rsid w:val="005F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7F33"/>
  </w:style>
  <w:style w:type="paragraph" w:styleId="a7">
    <w:name w:val="footer"/>
    <w:basedOn w:val="a"/>
    <w:link w:val="a8"/>
    <w:uiPriority w:val="99"/>
    <w:unhideWhenUsed/>
    <w:rsid w:val="005F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F33"/>
  </w:style>
  <w:style w:type="paragraph" w:styleId="a9">
    <w:name w:val="List Paragraph"/>
    <w:basedOn w:val="a"/>
    <w:uiPriority w:val="34"/>
    <w:qFormat/>
    <w:rsid w:val="00443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C09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09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9FE"/>
    <w:rPr>
      <w:b/>
      <w:bCs/>
    </w:rPr>
  </w:style>
  <w:style w:type="paragraph" w:styleId="a5">
    <w:name w:val="header"/>
    <w:basedOn w:val="a"/>
    <w:link w:val="a6"/>
    <w:uiPriority w:val="99"/>
    <w:unhideWhenUsed/>
    <w:rsid w:val="005F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7F33"/>
  </w:style>
  <w:style w:type="paragraph" w:styleId="a7">
    <w:name w:val="footer"/>
    <w:basedOn w:val="a"/>
    <w:link w:val="a8"/>
    <w:uiPriority w:val="99"/>
    <w:unhideWhenUsed/>
    <w:rsid w:val="005F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F33"/>
  </w:style>
  <w:style w:type="paragraph" w:styleId="a9">
    <w:name w:val="List Paragraph"/>
    <w:basedOn w:val="a"/>
    <w:uiPriority w:val="34"/>
    <w:qFormat/>
    <w:rsid w:val="00443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2024-10-03T14:34:00Z</dcterms:created>
  <dcterms:modified xsi:type="dcterms:W3CDTF">2024-11-21T07:55:00Z</dcterms:modified>
</cp:coreProperties>
</file>