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35" w:before="27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36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6"/>
          <w:highlight w:val="white"/>
        </w:rPr>
        <w:t>Читательская грамотность как главная составляющая функциональной грамотности</w:t>
      </w:r>
    </w:p>
    <w:p w14:paraId="02000000">
      <w:pPr>
        <w:spacing w:after="160" w:line="264" w:lineRule="auto"/>
        <w:ind/>
        <w:jc w:val="center"/>
        <w:rPr>
          <w:rFonts w:ascii="Times New Roman" w:hAnsi="Times New Roman"/>
          <w:b w:val="0"/>
          <w:i w:val="0"/>
          <w:caps w:val="0"/>
          <w:sz w:val="24"/>
        </w:rPr>
      </w:pPr>
      <w:r>
        <w:rPr>
          <w:rFonts w:ascii="&quot;Open Sans&quot;" w:hAnsi="&quot;Open Sans&quot;"/>
          <w:b w:val="0"/>
          <w:i w:val="0"/>
          <w:caps w:val="0"/>
          <w:sz w:val="16"/>
        </w:rPr>
        <w:t xml:space="preserve">  </w:t>
      </w:r>
      <w:r>
        <w:rPr>
          <w:rFonts w:ascii="&quot;Open Sans&quot;" w:hAnsi="&quot;Open Sans&quot;"/>
          <w:b w:val="0"/>
          <w:i w:val="0"/>
          <w:caps w:val="0"/>
          <w:sz w:val="14"/>
        </w:rPr>
        <w:t xml:space="preserve">   </w:t>
      </w:r>
      <w:r>
        <w:rPr>
          <w:rFonts w:ascii="&quot;Open Sans&quot;" w:hAnsi="&quot;Open Sans&quot;"/>
          <w:b w:val="0"/>
          <w:i w:val="0"/>
          <w:caps w:val="0"/>
          <w:sz w:val="14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4"/>
        </w:rPr>
        <w:t xml:space="preserve">                                        </w:t>
      </w:r>
    </w:p>
    <w:p w14:paraId="03000000">
      <w:pPr>
        <w:pStyle w:val="Style_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Кошелева Елена Николаевна</w:t>
      </w:r>
    </w:p>
    <w:p w14:paraId="04000000">
      <w:pPr>
        <w:pStyle w:val="Style_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читель русского языка и литература</w:t>
      </w:r>
    </w:p>
    <w:p w14:paraId="05000000">
      <w:pPr>
        <w:pStyle w:val="Style_1"/>
        <w:ind/>
        <w:jc w:val="right"/>
        <w:rPr>
          <w:rFonts w:ascii="Times New Roman" w:hAnsi="Times New Roman"/>
          <w:b w:val="0"/>
          <w:i w:val="0"/>
          <w:caps w:val="0"/>
          <w:sz w:val="24"/>
        </w:rPr>
      </w:pPr>
      <w:r>
        <w:rPr>
          <w:rFonts w:ascii="Times New Roman" w:hAnsi="Times New Roman"/>
          <w:sz w:val="22"/>
        </w:rPr>
        <w:t xml:space="preserve">МБОУ "СШ № 90 п. Кулой"  </w:t>
      </w:r>
      <w:r>
        <w:rPr>
          <w:rFonts w:ascii="Times New Roman" w:hAnsi="Times New Roman"/>
          <w:b w:val="0"/>
          <w:i w:val="0"/>
          <w:caps w:val="0"/>
          <w:sz w:val="24"/>
        </w:rPr>
        <w:t xml:space="preserve">                                              </w:t>
      </w:r>
    </w:p>
    <w:p w14:paraId="06000000">
      <w:pPr>
        <w:pStyle w:val="Style_1"/>
        <w:ind w:hanging="3410" w:left="3410" w:right="0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caps w:val="0"/>
          <w:sz w:val="24"/>
        </w:rPr>
        <w:t xml:space="preserve">                                                         </w:t>
      </w:r>
      <w:r>
        <w:rPr>
          <w:rFonts w:ascii="Times New Roman" w:hAnsi="Times New Roman"/>
        </w:rPr>
        <w:t>«Чтение – сложный процесс, в котором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непосредственное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принимают высшие психические функции в части мышления» </w:t>
      </w:r>
    </w:p>
    <w:p w14:paraId="07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Л.С. Выготский</w:t>
      </w:r>
    </w:p>
    <w:p w14:paraId="08000000">
      <w:pPr>
        <w:spacing w:after="72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Verdana" w:hAnsi="Verdana"/>
          <w:b w:val="0"/>
          <w:i w:val="0"/>
          <w:caps w:val="0"/>
          <w:sz w:val="16"/>
        </w:rPr>
        <w:t xml:space="preserve">          </w:t>
      </w:r>
      <w:r>
        <w:rPr>
          <w:rFonts w:ascii="Verdana" w:hAnsi="Verdana"/>
          <w:b w:val="0"/>
          <w:i w:val="0"/>
          <w:caps w:val="0"/>
          <w:sz w:val="22"/>
        </w:rPr>
        <w:t xml:space="preserve">   </w:t>
      </w:r>
      <w:r>
        <w:rPr>
          <w:rFonts w:ascii="Times New Roman" w:hAnsi="Times New Roman"/>
          <w:b w:val="0"/>
          <w:i w:val="0"/>
          <w:caps w:val="0"/>
          <w:sz w:val="22"/>
        </w:rPr>
        <w:t xml:space="preserve">В рамках Концепции преподавания школьных предметов произошли серьезные изменения в цели образования. </w:t>
      </w:r>
      <w:r>
        <w:rPr>
          <w:rFonts w:ascii="Times New Roman" w:hAnsi="Times New Roman"/>
          <w:b w:val="0"/>
          <w:i w:val="0"/>
          <w:caps w:val="0"/>
          <w:sz w:val="22"/>
        </w:rPr>
        <w:t xml:space="preserve">Одной из главных проблем </w:t>
      </w:r>
      <w:r>
        <w:rPr>
          <w:rFonts w:ascii="Times New Roman" w:hAnsi="Times New Roman"/>
          <w:b w:val="0"/>
          <w:i w:val="0"/>
          <w:caps w:val="0"/>
          <w:sz w:val="22"/>
        </w:rPr>
        <w:t xml:space="preserve"> в педагогической теории обучения </w:t>
      </w:r>
      <w:r>
        <w:rPr>
          <w:rFonts w:ascii="Times New Roman" w:hAnsi="Times New Roman"/>
          <w:b w:val="0"/>
          <w:i w:val="0"/>
          <w:caps w:val="0"/>
          <w:sz w:val="22"/>
        </w:rPr>
        <w:t>является не формирование элементарной грамотности, подразумевающей умение читать и писать, а выработка навыков XXI века, связанных с функциональной грамотностью. Функциональная грамотность сегодня – это базовое образование личности. Ребенку важно обладать:</w:t>
      </w:r>
      <w:r>
        <w:rPr>
          <w:rFonts w:ascii="Times New Roman" w:hAnsi="Times New Roman"/>
          <w:b w:val="0"/>
          <w:i w:val="0"/>
          <w:caps w:val="0"/>
          <w:sz w:val="22"/>
        </w:rPr>
        <w:t xml:space="preserve"> умением</w:t>
      </w:r>
      <w:r>
        <w:rPr>
          <w:rFonts w:ascii="Times New Roman" w:hAnsi="Times New Roman"/>
          <w:sz w:val="22"/>
        </w:rPr>
        <w:t xml:space="preserve"> решат</w:t>
      </w:r>
      <w:r>
        <w:rPr>
          <w:rFonts w:ascii="Times New Roman" w:hAnsi="Times New Roman"/>
          <w:sz w:val="22"/>
        </w:rPr>
        <w:t>ь</w:t>
      </w:r>
      <w:r>
        <w:rPr>
          <w:rFonts w:ascii="Times New Roman" w:hAnsi="Times New Roman"/>
          <w:sz w:val="22"/>
        </w:rPr>
        <w:t xml:space="preserve"> разные бытовые проблемы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уме</w:t>
      </w:r>
      <w:r>
        <w:rPr>
          <w:rFonts w:ascii="Times New Roman" w:hAnsi="Times New Roman"/>
          <w:sz w:val="22"/>
        </w:rPr>
        <w:t>нием</w:t>
      </w:r>
      <w:r>
        <w:rPr>
          <w:rFonts w:ascii="Times New Roman" w:hAnsi="Times New Roman"/>
          <w:sz w:val="22"/>
        </w:rPr>
        <w:t xml:space="preserve"> общаться и находить выход в разнообразных социальных ситуациях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использ</w:t>
      </w:r>
      <w:r>
        <w:rPr>
          <w:rFonts w:ascii="Times New Roman" w:hAnsi="Times New Roman"/>
          <w:sz w:val="22"/>
        </w:rPr>
        <w:t>овать</w:t>
      </w:r>
      <w:r>
        <w:rPr>
          <w:rFonts w:ascii="Times New Roman" w:hAnsi="Times New Roman"/>
          <w:sz w:val="22"/>
        </w:rPr>
        <w:t xml:space="preserve"> базовые навыки чтения и письма для построения коммуникаций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выстраива</w:t>
      </w:r>
      <w:r>
        <w:rPr>
          <w:rFonts w:ascii="Times New Roman" w:hAnsi="Times New Roman"/>
          <w:sz w:val="22"/>
        </w:rPr>
        <w:t>ть</w:t>
      </w:r>
      <w:r>
        <w:rPr>
          <w:rFonts w:ascii="Times New Roman" w:hAnsi="Times New Roman"/>
          <w:sz w:val="22"/>
        </w:rPr>
        <w:t xml:space="preserve"> межпредметные связи, когда один и тот же факт или явление изучается, а затем и оценивается с разных сторон.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Центральным компонентом функциональной грамотности является читательская грамотность –</w:t>
      </w:r>
      <w:r>
        <w:rPr>
          <w:rFonts w:ascii="Times New Roman" w:hAnsi="Times New Roman"/>
          <w:color w:val="00000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это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Читательская грамотность служит ключом к формированию всех видов функциональной грамотности: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математической, читательской, естественно-научной, финансовой, глобальных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компетенций и креативного мышления.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Читательская грамотность - это базовый навык функциональной грамотности. </w:t>
      </w:r>
    </w:p>
    <w:p w14:paraId="09000000">
      <w:pPr>
        <w:pStyle w:val="Style_2"/>
        <w:spacing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Результаты международных исследований читательской грамотности </w:t>
      </w:r>
      <w:r>
        <w:rPr>
          <w:rFonts w:ascii="Times New Roman" w:hAnsi="Times New Roman"/>
          <w:color w:val="000000"/>
        </w:rPr>
        <w:t xml:space="preserve">PIRLS и PISA </w:t>
      </w:r>
      <w:r>
        <w:rPr>
          <w:rFonts w:ascii="Times New Roman" w:hAnsi="Times New Roman"/>
          <w:color w:val="000000"/>
        </w:rPr>
        <w:t xml:space="preserve">позволяют сделать вывод о следующих дефицитах в сфере развития читательской грамотности обучающихся:не владеют навыком смыслового чтения, трудно осмыслить целостный текст, дают ответы без опоры на текст, не развит навык повторного чтения, не умеют установить последовательность событий и структурировать информацию. Так же появляются сложности с выполнением заданий, содержащих несколько </w:t>
      </w:r>
      <w:r>
        <w:rPr>
          <w:rFonts w:ascii="Times New Roman" w:hAnsi="Times New Roman"/>
          <w:color w:val="000000"/>
        </w:rPr>
        <w:t xml:space="preserve"> «подвопросов», требующих многокомпонентного ответа.Учащиеся не умеют работать с текстами делового стиля: инструкции, объявления,реклама, расписание, анкеты и др.</w:t>
      </w:r>
    </w:p>
    <w:p w14:paraId="0A000000">
      <w:pPr>
        <w:spacing w:after="0" w:before="0"/>
        <w:ind w:firstLine="0" w:left="0" w:right="-366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highlight w:val="white"/>
        </w:rPr>
        <w:t xml:space="preserve">             В тесте PISA  используются тексты из различных коммуникативных ситуаций чтения:</w:t>
      </w:r>
    </w:p>
    <w:p w14:paraId="0B000000">
      <w:pPr>
        <w:spacing w:after="0" w:before="0"/>
        <w:ind w:firstLine="0" w:left="0" w:right="-366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∙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highlight w:val="white"/>
        </w:rPr>
        <w:t> личные (письма, беллетристика, биографии, СМС, блоги дневникового типа);</w:t>
      </w:r>
    </w:p>
    <w:p w14:paraId="0C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∙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highlight w:val="white"/>
        </w:rPr>
        <w:t> общественные (официальные документы, информация об общественных событиях, газетные новости,   форумы в Интернете);</w:t>
      </w:r>
    </w:p>
    <w:p w14:paraId="0D000000">
      <w:pPr>
        <w:spacing w:after="0" w:before="0"/>
        <w:ind w:firstLine="0" w:left="0" w:right="-366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∙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highlight w:val="white"/>
        </w:rPr>
        <w:t> деловые (инструкция о том, как приступить к работе и т.д.);</w:t>
      </w:r>
    </w:p>
    <w:p w14:paraId="0E000000">
      <w:pPr>
        <w:spacing w:after="0" w:before="0"/>
        <w:ind w:firstLine="0" w:left="0" w:right="-366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∙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highlight w:val="white"/>
        </w:rPr>
        <w:t> учебные (тексты из школьных учебников, электронных образовательных ресурсов).</w:t>
      </w:r>
    </w:p>
    <w:p w14:paraId="0F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По формату   тексты делятся на 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2"/>
          <w:highlight w:val="white"/>
        </w:rPr>
        <w:t>сплошные, несплошные, смешанные, составные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 w:val="1"/>
          <w:color w:val="000000"/>
        </w:rPr>
        <w:t>Сплошные тексты</w:t>
      </w:r>
      <w:r>
        <w:rPr>
          <w:rFonts w:ascii="Times New Roman" w:hAnsi="Times New Roman"/>
        </w:rPr>
        <w:t xml:space="preserve"> обычно состоят из предложений, которые соединены в абзацы. Абзацы в свою очередь могут быть соединены в параграфы, главы и т.д.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Несплошные тексты</w:t>
      </w:r>
      <w:r>
        <w:rPr>
          <w:rFonts w:ascii="Times New Roman" w:hAnsi="Times New Roman"/>
        </w:rPr>
        <w:t xml:space="preserve"> требуют несколько иных читательских навыков, так как организованы иначе, содержат особые связи информационных единиц текста и особые формальные указатели на эти связи (списки, таблицы, графики, диаграммы, объявления, расписания, каталоги и т.д. ). </w:t>
      </w:r>
      <w:r>
        <w:rPr>
          <w:rFonts w:ascii="Times New Roman" w:hAnsi="Times New Roman"/>
          <w:b w:val="1"/>
        </w:rPr>
        <w:t>Смешанные тексты</w:t>
      </w:r>
      <w:r>
        <w:rPr>
          <w:rFonts w:ascii="Times New Roman" w:hAnsi="Times New Roman"/>
        </w:rPr>
        <w:t xml:space="preserve"> соединяют черты сплошных и несплошных текстов. С</w:t>
      </w:r>
      <w:r>
        <w:rPr>
          <w:rFonts w:ascii="Times New Roman" w:hAnsi="Times New Roman"/>
        </w:rPr>
        <w:t>егодняшние журналы и вебстраницы по большей части состоят из текстов смешанной формы.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Составные тексты</w:t>
      </w:r>
      <w:r>
        <w:rPr>
          <w:rFonts w:ascii="Times New Roman" w:hAnsi="Times New Roman"/>
        </w:rPr>
        <w:t xml:space="preserve"> соединяют несколько текстов, каждый из которых был создан независимо от другого и является связным и законченным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 (например: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 </w:t>
      </w:r>
      <w:r>
        <w:rPr>
          <w:rFonts w:ascii="Times New Roman" w:hAnsi="Times New Roman"/>
        </w:rPr>
        <w:t>рекламные листы нескольких туристических компаний могут давать туристам указания сходные или противоречащие друг другу).</w:t>
      </w:r>
    </w:p>
    <w:p w14:paraId="10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            </w:t>
      </w:r>
      <w:r>
        <w:rPr>
          <w:rFonts w:ascii="Times New Roman" w:hAnsi="Times New Roman"/>
        </w:rPr>
        <w:t>С целью формирования читательской грамотности как одного из компонентов функциональной грамотности на современном этапе в образовательном процессе предпочтительно использовать несплошные тексты, в которых информация передается не только словесным, но и графическим способом. С целью формирования читательской грамотности</w:t>
      </w:r>
      <w:r>
        <w:rPr>
          <w:rFonts w:ascii="Times New Roman" w:hAnsi="Times New Roman"/>
          <w:b w:val="1"/>
        </w:rPr>
        <w:t xml:space="preserve"> "осмысленности чтения"</w:t>
      </w:r>
      <w:r>
        <w:rPr>
          <w:rFonts w:ascii="Times New Roman" w:hAnsi="Times New Roman"/>
        </w:rPr>
        <w:t xml:space="preserve"> обучающимся 5–6-х классов можно разработать сплошной текст, например по теме "Собаки"</w:t>
      </w:r>
      <w:r>
        <w:rPr>
          <w:rFonts w:ascii="Times New Roman" w:hAnsi="Times New Roman"/>
        </w:rPr>
        <w:t xml:space="preserve"> с метапредметными заданиями (в виде несплошных текстов). </w:t>
      </w:r>
      <w:r>
        <w:rPr>
          <w:rFonts w:ascii="Times New Roman" w:hAnsi="Times New Roman"/>
        </w:rPr>
        <w:t xml:space="preserve">После работы с научным текстом </w:t>
      </w:r>
      <w:r>
        <w:rPr>
          <w:rFonts w:ascii="Times New Roman" w:hAnsi="Times New Roman"/>
        </w:rPr>
        <w:t>"Собаки"</w:t>
      </w:r>
      <w:r>
        <w:rPr>
          <w:rFonts w:ascii="Times New Roman" w:hAnsi="Times New Roman"/>
        </w:rPr>
        <w:t xml:space="preserve"> предполагается знакомство обучающихся с художественным текстом — рассказ Л.Н.Андреева «Кусака». Обучающиеся учатся владеть механизмами осмысленности: умением видеть заголовок и понимать его роль, определять смысловую структуру текста, связи смысловых частей, понимать предметную сторону текста (факты, события), разделять его на темы (группировки по смыслу).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Сопоставляя материал научного и художественного стилей текстов, ученики получают информацию научного содержания о</w:t>
      </w:r>
      <w:r>
        <w:rPr>
          <w:rFonts w:ascii="Times New Roman" w:hAnsi="Times New Roman"/>
        </w:rPr>
        <w:t xml:space="preserve"> жизни этих животных, породах , особенностях их питания, содержания в домашних условиях. </w:t>
      </w:r>
      <w:r>
        <w:rPr>
          <w:rFonts w:ascii="Times New Roman" w:hAnsi="Times New Roman"/>
          <w:color w:val="000000"/>
        </w:rPr>
        <w:t>При этом, размышляя над историей художественного текста — рассказа «Кусака»</w:t>
      </w:r>
      <w:r>
        <w:rPr>
          <w:rFonts w:ascii="Times New Roman" w:hAnsi="Times New Roman"/>
          <w:color w:val="000000"/>
          <w:sz w:val="22"/>
        </w:rPr>
        <w:t xml:space="preserve"> (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рассказ про собаку, которая жила одна на пустующей даче. Ей в жизни много доставалось плохого от людей, и она перестала им доверять. Весной на дачу приехали дачники. Они были добрыми людьми и каждый день шаг за шагом подружились с Кусакой).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 О</w:t>
      </w:r>
      <w:r>
        <w:rPr>
          <w:rFonts w:ascii="Times New Roman" w:hAnsi="Times New Roman"/>
          <w:color w:val="000000"/>
        </w:rPr>
        <w:t xml:space="preserve">бучающиеся учатся нести ответственность за тех, кого приручили,  воспитывая в себе такие качества, как добро и милосердие. </w:t>
      </w:r>
      <w:r>
        <w:rPr>
          <w:rFonts w:ascii="Times New Roman" w:hAnsi="Times New Roman"/>
          <w:color w:val="000000"/>
        </w:rPr>
        <w:t>Работая с научным текстом «Со</w:t>
      </w:r>
      <w:r>
        <w:rPr>
          <w:rFonts w:ascii="Times New Roman" w:hAnsi="Times New Roman"/>
        </w:rPr>
        <w:t>баки», в который включены задания по переводу сплошных текстов в несплошные, школьники находят ответ на вопрос художественного текста: может ли Кусака еще раз довериться людям? Это и есть пример осмысления текстов путем перевода научных знаний в практическую, жизненно важную ситуацию, направленную на формирование функциональной грамотности обучающихся.</w:t>
      </w:r>
    </w:p>
    <w:p w14:paraId="11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       Систематическая работа, направленная на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обучение смысловому чтению позволяет в полной мере активизировать психические функции сознания личности: логико-понятийную, ценностно-смысловую, нравственно-эстетическую, что приведет к повышению качества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обучения.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 Так же </w:t>
      </w:r>
      <w:r>
        <w:rPr>
          <w:rFonts w:ascii="Times New Roman" w:hAnsi="Times New Roman"/>
        </w:rPr>
        <w:t>помогает формировать читательские умения обучающихся, направленные на расширение способности к осмыслению текстов различного графического содержания и дает возможность ученикам расширить свои знания и успешно социализироваться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 в современном обществе.</w:t>
      </w:r>
    </w:p>
    <w:p w14:paraId="12000000">
      <w:pPr>
        <w:spacing w:after="0" w:before="0"/>
        <w:ind w:firstLine="0" w:left="0" w:right="-366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</w:pPr>
    </w:p>
    <w:p w14:paraId="13000000">
      <w:pPr>
        <w:pStyle w:val="Style_2"/>
        <w:spacing w:line="240" w:lineRule="auto"/>
        <w:ind/>
        <w:jc w:val="both"/>
        <w:rPr>
          <w:rFonts w:ascii="Times New Roman" w:hAnsi="Times New Roman"/>
          <w:color w:val="000000"/>
        </w:rPr>
      </w:pPr>
    </w:p>
    <w:p w14:paraId="14000000">
      <w:pPr>
        <w:pStyle w:val="Style_2"/>
        <w:spacing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</w:t>
      </w:r>
    </w:p>
    <w:sectPr>
      <w:pgSz w:h="16838" w:w="11906"/>
      <w:pgMar w:bottom="851" w:footer="709" w:gutter="0" w:header="709" w:left="1134" w:right="1022" w:top="102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Hancom Office">
      <a:dk1>
        <a:srgbClr val="000000"/>
      </a:dk1>
      <a:lt1>
        <a:srgbClr val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Hancom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/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2025-06-26T11:45:39Z</dcterms:modified>
</cp:coreProperties>
</file>