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57" w:rsidRPr="00F03257" w:rsidRDefault="00F03257" w:rsidP="00F03257">
      <w:pPr>
        <w:tabs>
          <w:tab w:val="left" w:pos="1095"/>
        </w:tabs>
        <w:spacing w:after="0" w:line="360" w:lineRule="auto"/>
        <w:ind w:firstLine="709"/>
        <w:jc w:val="center"/>
        <w:rPr>
          <w:rFonts w:ascii="Times New Roman" w:hAnsi="Times New Roman" w:cs="Times New Roman"/>
          <w:b/>
          <w:sz w:val="32"/>
          <w:szCs w:val="24"/>
        </w:rPr>
      </w:pPr>
      <w:r w:rsidRPr="00F03257">
        <w:rPr>
          <w:rFonts w:ascii="Times New Roman" w:hAnsi="Times New Roman" w:cs="Times New Roman"/>
          <w:b/>
          <w:sz w:val="32"/>
          <w:szCs w:val="24"/>
        </w:rPr>
        <w:t>Особенности бухгалтерского баланса как основной формы бухгалтерской отчетности</w:t>
      </w:r>
    </w:p>
    <w:p w:rsidR="00F03257" w:rsidRPr="007C1856" w:rsidRDefault="00F03257" w:rsidP="00F03257">
      <w:pPr>
        <w:tabs>
          <w:tab w:val="left" w:pos="1095"/>
        </w:tabs>
        <w:spacing w:after="0" w:line="360" w:lineRule="auto"/>
        <w:ind w:firstLine="709"/>
        <w:jc w:val="both"/>
        <w:rPr>
          <w:rFonts w:ascii="Times New Roman" w:hAnsi="Times New Roman" w:cs="Times New Roman"/>
          <w:sz w:val="24"/>
          <w:szCs w:val="24"/>
        </w:rPr>
      </w:pPr>
      <w:r w:rsidRPr="00F03257">
        <w:rPr>
          <w:rFonts w:ascii="Times New Roman" w:hAnsi="Times New Roman" w:cs="Times New Roman"/>
          <w:sz w:val="24"/>
          <w:szCs w:val="24"/>
        </w:rPr>
        <w:t xml:space="preserve">Автор: </w:t>
      </w:r>
      <w:proofErr w:type="spellStart"/>
      <w:r w:rsidRPr="00F03257">
        <w:rPr>
          <w:rFonts w:ascii="Times New Roman" w:hAnsi="Times New Roman" w:cs="Times New Roman"/>
          <w:sz w:val="24"/>
          <w:szCs w:val="24"/>
        </w:rPr>
        <w:t>Маликбекова</w:t>
      </w:r>
      <w:proofErr w:type="spellEnd"/>
      <w:r w:rsidRPr="00F03257">
        <w:rPr>
          <w:rFonts w:ascii="Times New Roman" w:hAnsi="Times New Roman" w:cs="Times New Roman"/>
          <w:sz w:val="24"/>
          <w:szCs w:val="24"/>
        </w:rPr>
        <w:t xml:space="preserve"> </w:t>
      </w:r>
      <w:proofErr w:type="spellStart"/>
      <w:r w:rsidRPr="00F03257">
        <w:rPr>
          <w:rFonts w:ascii="Times New Roman" w:hAnsi="Times New Roman" w:cs="Times New Roman"/>
          <w:sz w:val="24"/>
          <w:szCs w:val="24"/>
        </w:rPr>
        <w:t>Нозанин</w:t>
      </w:r>
      <w:proofErr w:type="spellEnd"/>
      <w:r w:rsidRPr="00F03257">
        <w:rPr>
          <w:rFonts w:ascii="Times New Roman" w:hAnsi="Times New Roman" w:cs="Times New Roman"/>
          <w:sz w:val="24"/>
          <w:szCs w:val="24"/>
        </w:rPr>
        <w:t xml:space="preserve"> </w:t>
      </w:r>
      <w:proofErr w:type="spellStart"/>
      <w:r w:rsidRPr="00F03257">
        <w:rPr>
          <w:rFonts w:ascii="Times New Roman" w:hAnsi="Times New Roman" w:cs="Times New Roman"/>
          <w:sz w:val="24"/>
          <w:szCs w:val="24"/>
        </w:rPr>
        <w:t>Ватанбековна</w:t>
      </w:r>
      <w:proofErr w:type="spellEnd"/>
      <w:r w:rsidRPr="00F03257">
        <w:rPr>
          <w:rFonts w:ascii="Times New Roman" w:hAnsi="Times New Roman" w:cs="Times New Roman"/>
          <w:sz w:val="24"/>
          <w:szCs w:val="24"/>
        </w:rPr>
        <w:t xml:space="preserve">, студентка группы ОМЭ-12208КРбу </w:t>
      </w:r>
      <w:r w:rsidRPr="007C1856">
        <w:rPr>
          <w:rFonts w:ascii="Times New Roman" w:hAnsi="Times New Roman" w:cs="Times New Roman"/>
          <w:sz w:val="24"/>
          <w:szCs w:val="24"/>
        </w:rPr>
        <w:t>Негосударственное образовательное частное учреждение высшего образования «Московский финансово-промышленный университет «Синергия»</w:t>
      </w:r>
    </w:p>
    <w:p w:rsidR="00F03257" w:rsidRPr="00F03257" w:rsidRDefault="00F03257" w:rsidP="00F03257">
      <w:pPr>
        <w:tabs>
          <w:tab w:val="left" w:pos="1095"/>
        </w:tabs>
        <w:spacing w:after="0" w:line="360" w:lineRule="auto"/>
        <w:ind w:firstLine="709"/>
        <w:jc w:val="both"/>
        <w:rPr>
          <w:rFonts w:ascii="Times New Roman" w:hAnsi="Times New Roman" w:cs="Times New Roman"/>
          <w:sz w:val="24"/>
          <w:szCs w:val="24"/>
        </w:rPr>
      </w:pPr>
      <w:r w:rsidRPr="00F03257">
        <w:rPr>
          <w:rFonts w:ascii="Times New Roman" w:hAnsi="Times New Roman" w:cs="Times New Roman"/>
          <w:sz w:val="24"/>
          <w:szCs w:val="24"/>
        </w:rPr>
        <w:t xml:space="preserve">Аннотация: В статье рассмотрены основные аспекты бухгалтерского баланса как основной формы отчетности для различных пользователей информации: инвесторов, кредиторов, руководителей предприятия. Определены </w:t>
      </w:r>
      <w:proofErr w:type="gramStart"/>
      <w:r w:rsidRPr="00F03257">
        <w:rPr>
          <w:rFonts w:ascii="Times New Roman" w:hAnsi="Times New Roman" w:cs="Times New Roman"/>
          <w:sz w:val="24"/>
          <w:szCs w:val="24"/>
        </w:rPr>
        <w:t>основный</w:t>
      </w:r>
      <w:proofErr w:type="gramEnd"/>
      <w:r w:rsidRPr="00F03257">
        <w:rPr>
          <w:rFonts w:ascii="Times New Roman" w:hAnsi="Times New Roman" w:cs="Times New Roman"/>
          <w:sz w:val="24"/>
          <w:szCs w:val="24"/>
        </w:rPr>
        <w:t xml:space="preserve"> направления анализа бухгалтерского баланса с целью определения прогнозного положения предприятия в среднесрочной перспективе.  </w:t>
      </w:r>
    </w:p>
    <w:p w:rsidR="00F03257" w:rsidRPr="00F03257" w:rsidRDefault="00F03257" w:rsidP="00F03257">
      <w:pPr>
        <w:tabs>
          <w:tab w:val="left" w:pos="1095"/>
        </w:tabs>
        <w:spacing w:after="0" w:line="360" w:lineRule="auto"/>
        <w:ind w:firstLine="709"/>
        <w:jc w:val="both"/>
        <w:rPr>
          <w:rFonts w:ascii="Times New Roman" w:hAnsi="Times New Roman" w:cs="Times New Roman"/>
          <w:sz w:val="24"/>
          <w:szCs w:val="24"/>
        </w:rPr>
      </w:pPr>
      <w:r w:rsidRPr="00F03257">
        <w:rPr>
          <w:rFonts w:ascii="Times New Roman" w:hAnsi="Times New Roman" w:cs="Times New Roman"/>
          <w:sz w:val="24"/>
          <w:szCs w:val="24"/>
        </w:rPr>
        <w:t>Ключевые слова: бухгалтерский баланс; бухгалтерская отчетность; бухгалтерский учет; баланс; актив баланса; актив баланса.</w:t>
      </w:r>
    </w:p>
    <w:p w:rsidR="00F03257" w:rsidRPr="007C1856" w:rsidRDefault="00F03257" w:rsidP="00F03257">
      <w:pPr>
        <w:pStyle w:val="14"/>
        <w:rPr>
          <w:sz w:val="24"/>
          <w:szCs w:val="24"/>
        </w:rPr>
      </w:pPr>
      <w:r w:rsidRPr="007C1856">
        <w:rPr>
          <w:sz w:val="24"/>
          <w:szCs w:val="24"/>
        </w:rPr>
        <w:t>Особенности бухгалтерского баланса как основной формы бухгалтерской отчетности</w:t>
      </w:r>
    </w:p>
    <w:p w:rsidR="00F03257" w:rsidRPr="007C1856" w:rsidRDefault="00F03257" w:rsidP="00F03257">
      <w:pPr>
        <w:tabs>
          <w:tab w:val="left" w:pos="1095"/>
        </w:tabs>
        <w:spacing w:after="0" w:line="360" w:lineRule="auto"/>
        <w:ind w:firstLine="709"/>
        <w:jc w:val="both"/>
        <w:rPr>
          <w:rFonts w:ascii="Times New Roman" w:hAnsi="Times New Roman" w:cs="Times New Roman"/>
          <w:sz w:val="24"/>
          <w:szCs w:val="24"/>
        </w:rPr>
      </w:pPr>
      <w:r w:rsidRPr="007C1856">
        <w:rPr>
          <w:rFonts w:ascii="Times New Roman" w:hAnsi="Times New Roman" w:cs="Times New Roman"/>
          <w:sz w:val="24"/>
          <w:szCs w:val="24"/>
        </w:rPr>
        <w:t xml:space="preserve">Слово «баланс» происходит от латинских слов </w:t>
      </w:r>
      <w:proofErr w:type="spellStart"/>
      <w:r w:rsidRPr="007C1856">
        <w:rPr>
          <w:rFonts w:ascii="Times New Roman" w:hAnsi="Times New Roman" w:cs="Times New Roman"/>
          <w:sz w:val="24"/>
          <w:szCs w:val="24"/>
          <w:lang w:val="en-US"/>
        </w:rPr>
        <w:t>bis</w:t>
      </w:r>
      <w:proofErr w:type="spellEnd"/>
      <w:r w:rsidRPr="007C1856">
        <w:rPr>
          <w:rFonts w:ascii="Times New Roman" w:hAnsi="Times New Roman" w:cs="Times New Roman"/>
          <w:sz w:val="24"/>
          <w:szCs w:val="24"/>
        </w:rPr>
        <w:t xml:space="preserve"> – «дважды» и </w:t>
      </w:r>
      <w:proofErr w:type="spellStart"/>
      <w:r w:rsidRPr="007C1856">
        <w:rPr>
          <w:rFonts w:ascii="Times New Roman" w:hAnsi="Times New Roman" w:cs="Times New Roman"/>
          <w:sz w:val="24"/>
          <w:szCs w:val="24"/>
          <w:lang w:val="en-US"/>
        </w:rPr>
        <w:t>lans</w:t>
      </w:r>
      <w:proofErr w:type="spellEnd"/>
      <w:r w:rsidRPr="007C1856">
        <w:rPr>
          <w:rFonts w:ascii="Times New Roman" w:hAnsi="Times New Roman" w:cs="Times New Roman"/>
          <w:sz w:val="24"/>
          <w:szCs w:val="24"/>
        </w:rPr>
        <w:t xml:space="preserve"> – «чаша весов», что буквально означает «</w:t>
      </w:r>
      <w:proofErr w:type="spellStart"/>
      <w:r w:rsidRPr="007C1856">
        <w:rPr>
          <w:rFonts w:ascii="Times New Roman" w:hAnsi="Times New Roman" w:cs="Times New Roman"/>
          <w:sz w:val="24"/>
          <w:szCs w:val="24"/>
        </w:rPr>
        <w:t>двучашье</w:t>
      </w:r>
      <w:proofErr w:type="spellEnd"/>
      <w:r w:rsidRPr="007C1856">
        <w:rPr>
          <w:rFonts w:ascii="Times New Roman" w:hAnsi="Times New Roman" w:cs="Times New Roman"/>
          <w:sz w:val="24"/>
          <w:szCs w:val="24"/>
        </w:rPr>
        <w:t>» и употребляется как символ равновесия, равенства.</w:t>
      </w:r>
      <w:r w:rsidRPr="007C1856">
        <w:rPr>
          <w:rFonts w:ascii="Times New Roman" w:hAnsi="Times New Roman" w:cs="Times New Roman"/>
          <w:sz w:val="24"/>
          <w:szCs w:val="24"/>
          <w:vertAlign w:val="superscript"/>
        </w:rPr>
        <w:footnoteReference w:id="1"/>
      </w:r>
      <w:r w:rsidRPr="007C1856">
        <w:rPr>
          <w:rFonts w:ascii="Times New Roman" w:hAnsi="Times New Roman" w:cs="Times New Roman"/>
          <w:sz w:val="24"/>
          <w:szCs w:val="24"/>
        </w:rPr>
        <w:t xml:space="preserve"> Этот термин принят в экономике как условие для обозначения системы интервальных показателей, характеризующих источники образования каких-либо ресурсов и направление их использования за определенный период (интервал). Например, баланс производства и распределения валового внутреннего продукта, материальные балансы, баланс населения, организации и т. п. Балансовый метод как способ представления данных в виде двусторонних таблиц с равными итогами широко используется в учете, экономическом анализе и планировании. Балансы используются для проведения факторного анализа при изучении жестко детерминированных зависимостей.</w:t>
      </w:r>
      <w:r w:rsidRPr="007C1856">
        <w:rPr>
          <w:rFonts w:ascii="Times New Roman" w:hAnsi="Times New Roman" w:cs="Times New Roman"/>
          <w:sz w:val="24"/>
          <w:szCs w:val="24"/>
          <w:vertAlign w:val="superscript"/>
        </w:rPr>
        <w:footnoteReference w:id="2"/>
      </w:r>
    </w:p>
    <w:p w:rsidR="00F03257" w:rsidRPr="007C1856" w:rsidRDefault="00F03257" w:rsidP="00F03257">
      <w:pPr>
        <w:tabs>
          <w:tab w:val="left" w:pos="1095"/>
        </w:tabs>
        <w:spacing w:after="0" w:line="360" w:lineRule="auto"/>
        <w:ind w:firstLine="709"/>
        <w:jc w:val="both"/>
        <w:rPr>
          <w:rFonts w:ascii="Times New Roman" w:hAnsi="Times New Roman" w:cs="Times New Roman"/>
          <w:sz w:val="24"/>
          <w:szCs w:val="24"/>
        </w:rPr>
      </w:pPr>
      <w:r w:rsidRPr="007C1856">
        <w:rPr>
          <w:rFonts w:ascii="Times New Roman" w:hAnsi="Times New Roman" w:cs="Times New Roman"/>
          <w:sz w:val="24"/>
          <w:szCs w:val="24"/>
        </w:rPr>
        <w:t>В бухгалтерском учете слово «баланс» имеет двоякое значение:</w:t>
      </w:r>
    </w:p>
    <w:p w:rsidR="00F03257" w:rsidRPr="007C1856" w:rsidRDefault="00F03257" w:rsidP="00F03257">
      <w:pPr>
        <w:tabs>
          <w:tab w:val="left" w:pos="1095"/>
        </w:tabs>
        <w:spacing w:after="0" w:line="360" w:lineRule="auto"/>
        <w:ind w:firstLine="709"/>
        <w:jc w:val="both"/>
        <w:rPr>
          <w:rFonts w:ascii="Times New Roman" w:hAnsi="Times New Roman" w:cs="Times New Roman"/>
          <w:sz w:val="24"/>
          <w:szCs w:val="24"/>
        </w:rPr>
      </w:pPr>
      <w:r w:rsidRPr="007C1856">
        <w:rPr>
          <w:rFonts w:ascii="Times New Roman" w:hAnsi="Times New Roman" w:cs="Times New Roman"/>
          <w:sz w:val="24"/>
          <w:szCs w:val="24"/>
        </w:rPr>
        <w:t>а) равенство итогов, когда равны итоги записей по дебиту и кредиту счетов, итоги записей по аналитическим счетам и соответствующему синтетическому счету, итоги актива и пассива бухгалтерского баланса;</w:t>
      </w:r>
    </w:p>
    <w:p w:rsidR="00F03257" w:rsidRPr="007C1856" w:rsidRDefault="00F03257" w:rsidP="00F03257">
      <w:pPr>
        <w:tabs>
          <w:tab w:val="left" w:pos="1095"/>
        </w:tabs>
        <w:spacing w:after="0" w:line="360" w:lineRule="auto"/>
        <w:ind w:firstLine="709"/>
        <w:jc w:val="both"/>
        <w:rPr>
          <w:rFonts w:ascii="Times New Roman" w:hAnsi="Times New Roman" w:cs="Times New Roman"/>
          <w:sz w:val="24"/>
          <w:szCs w:val="24"/>
        </w:rPr>
      </w:pPr>
      <w:r w:rsidRPr="007C1856">
        <w:rPr>
          <w:rFonts w:ascii="Times New Roman" w:hAnsi="Times New Roman" w:cs="Times New Roman"/>
          <w:sz w:val="24"/>
          <w:szCs w:val="24"/>
        </w:rPr>
        <w:t xml:space="preserve">б) наиболее важная форма бухгалтерской отчетности, показывающая состояние средств организации в денежной оценке на определенную дату. Равные итоги актива и </w:t>
      </w:r>
      <w:r w:rsidRPr="007C1856">
        <w:rPr>
          <w:rFonts w:ascii="Times New Roman" w:hAnsi="Times New Roman" w:cs="Times New Roman"/>
          <w:sz w:val="24"/>
          <w:szCs w:val="24"/>
        </w:rPr>
        <w:lastRenderedPageBreak/>
        <w:t>пассива располагаются по большей части на одном уровне, занимая строго горизонтальное положение, подобно коромыслу весов, находящихся в состоянии равновесия. В отличие от балансов, используемых при планировании и анализе, бухгалтерский баланс представляет собой систему моментальных показателей, характеризующих состояние сре</w:t>
      </w:r>
      <w:proofErr w:type="gramStart"/>
      <w:r w:rsidRPr="007C1856">
        <w:rPr>
          <w:rFonts w:ascii="Times New Roman" w:hAnsi="Times New Roman" w:cs="Times New Roman"/>
          <w:sz w:val="24"/>
          <w:szCs w:val="24"/>
        </w:rPr>
        <w:t>дств пр</w:t>
      </w:r>
      <w:proofErr w:type="gramEnd"/>
      <w:r w:rsidRPr="007C1856">
        <w:rPr>
          <w:rFonts w:ascii="Times New Roman" w:hAnsi="Times New Roman" w:cs="Times New Roman"/>
          <w:sz w:val="24"/>
          <w:szCs w:val="24"/>
        </w:rPr>
        <w:t>едприятия и источников их образования на определенную дату (момент).</w:t>
      </w:r>
      <w:r w:rsidRPr="007C1856">
        <w:rPr>
          <w:rFonts w:ascii="Times New Roman" w:hAnsi="Times New Roman" w:cs="Times New Roman"/>
          <w:sz w:val="24"/>
          <w:szCs w:val="24"/>
          <w:vertAlign w:val="superscript"/>
        </w:rPr>
        <w:footnoteReference w:id="3"/>
      </w:r>
    </w:p>
    <w:p w:rsidR="00F03257" w:rsidRPr="007C1856" w:rsidRDefault="00F03257" w:rsidP="00F03257">
      <w:pPr>
        <w:spacing w:after="0" w:line="360" w:lineRule="auto"/>
        <w:ind w:firstLine="851"/>
        <w:jc w:val="both"/>
        <w:rPr>
          <w:rFonts w:ascii="Times New Roman" w:eastAsiaTheme="minorEastAsia" w:hAnsi="Times New Roman" w:cs="Times New Roman"/>
          <w:sz w:val="24"/>
          <w:szCs w:val="24"/>
          <w:lang w:bidi="en-US"/>
        </w:rPr>
      </w:pPr>
      <w:r w:rsidRPr="007C1856">
        <w:rPr>
          <w:rFonts w:ascii="Times New Roman" w:eastAsiaTheme="minorEastAsia" w:hAnsi="Times New Roman" w:cs="Times New Roman"/>
          <w:sz w:val="24"/>
          <w:szCs w:val="24"/>
          <w:lang w:bidi="en-US"/>
        </w:rPr>
        <w:t>Средства предприятия участвуют в процессе производства непрерывно. Вещественный состав средств на разных предприятиях неодинаков, поэтому для руководства предприятием нужно знать, какими средствами оно располагает, из каких источников они получены, для какой цели предназначены. На эти вопросы дает ответ бухгалтерский баланс.</w:t>
      </w:r>
    </w:p>
    <w:p w:rsidR="00F03257" w:rsidRPr="007C1856" w:rsidRDefault="00F03257" w:rsidP="00F03257">
      <w:pPr>
        <w:spacing w:after="0" w:line="360" w:lineRule="auto"/>
        <w:ind w:firstLine="851"/>
        <w:jc w:val="both"/>
        <w:rPr>
          <w:rFonts w:ascii="Times New Roman" w:eastAsiaTheme="minorEastAsia" w:hAnsi="Times New Roman" w:cs="Times New Roman"/>
          <w:sz w:val="24"/>
          <w:szCs w:val="24"/>
          <w:lang w:bidi="en-US"/>
        </w:rPr>
      </w:pPr>
      <w:r w:rsidRPr="007C1856">
        <w:rPr>
          <w:rFonts w:ascii="Times New Roman" w:eastAsiaTheme="minorEastAsia" w:hAnsi="Times New Roman" w:cs="Times New Roman"/>
          <w:sz w:val="24"/>
          <w:szCs w:val="24"/>
          <w:lang w:bidi="en-US"/>
        </w:rPr>
        <w:t xml:space="preserve">Бухгалтерский баланс предприятия представляет собой двустороннюю таблицу, левая сторона которой называется активом, правая – пассивом. В активе представлены </w:t>
      </w:r>
      <w:proofErr w:type="spellStart"/>
      <w:r w:rsidRPr="007C1856">
        <w:rPr>
          <w:rFonts w:ascii="Times New Roman" w:eastAsiaTheme="minorEastAsia" w:hAnsi="Times New Roman" w:cs="Times New Roman"/>
          <w:sz w:val="24"/>
          <w:szCs w:val="24"/>
          <w:lang w:bidi="en-US"/>
        </w:rPr>
        <w:t>внеоборотные</w:t>
      </w:r>
      <w:proofErr w:type="spellEnd"/>
      <w:r w:rsidRPr="007C1856">
        <w:rPr>
          <w:rFonts w:ascii="Times New Roman" w:eastAsiaTheme="minorEastAsia" w:hAnsi="Times New Roman" w:cs="Times New Roman"/>
          <w:sz w:val="24"/>
          <w:szCs w:val="24"/>
          <w:lang w:bidi="en-US"/>
        </w:rPr>
        <w:t xml:space="preserve"> и оборотные активы, в пассиве – капитал и обязательства организации, состав и классификация которых рассмотрены в предыдущей главе. Отдельные показатели – строки актива и пассива бухгалтерского баланса – называются статьями бухгалтерского баланса. Обязательным условием правильности составления бухгалтерского баланса является равенство итогов (валюты) актива и пассива. </w:t>
      </w:r>
    </w:p>
    <w:p w:rsidR="00F03257" w:rsidRPr="007C1856" w:rsidRDefault="00F03257" w:rsidP="00F03257">
      <w:pPr>
        <w:spacing w:after="0" w:line="360" w:lineRule="auto"/>
        <w:ind w:firstLine="851"/>
        <w:jc w:val="both"/>
        <w:rPr>
          <w:rFonts w:ascii="Times New Roman" w:eastAsiaTheme="minorEastAsia" w:hAnsi="Times New Roman" w:cs="Times New Roman"/>
          <w:sz w:val="24"/>
          <w:szCs w:val="24"/>
          <w:lang w:bidi="en-US"/>
        </w:rPr>
      </w:pPr>
      <w:r w:rsidRPr="007C1856">
        <w:rPr>
          <w:rFonts w:ascii="Times New Roman" w:eastAsiaTheme="minorEastAsia" w:hAnsi="Times New Roman" w:cs="Times New Roman"/>
          <w:sz w:val="24"/>
          <w:szCs w:val="24"/>
          <w:lang w:bidi="en-US"/>
        </w:rPr>
        <w:t>Любая собственность предприятия – машины и оборудование, недвижимость, финансовые вложения, задолженность дебиторов и т.д. – является его активами. Это все то, что можно обратить в денежные средства.</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 xml:space="preserve">Пользователем бухгалтерской отчетности признается любое юридическое или физическое лицо, заинтересованное в информации об организации. Несмотря на </w:t>
      </w:r>
      <w:proofErr w:type="gramStart"/>
      <w:r w:rsidRPr="007C1856">
        <w:rPr>
          <w:rFonts w:ascii="Times New Roman" w:hAnsi="Times New Roman" w:cs="Times New Roman"/>
          <w:sz w:val="24"/>
          <w:szCs w:val="24"/>
          <w:lang w:bidi="en-US"/>
        </w:rPr>
        <w:t>то</w:t>
      </w:r>
      <w:proofErr w:type="gramEnd"/>
      <w:r w:rsidRPr="007C1856">
        <w:rPr>
          <w:rFonts w:ascii="Times New Roman" w:hAnsi="Times New Roman" w:cs="Times New Roman"/>
          <w:sz w:val="24"/>
          <w:szCs w:val="24"/>
          <w:lang w:bidi="en-US"/>
        </w:rPr>
        <w:t xml:space="preserve"> что круг пользователей достаточно стабилен, требования к этой информации различны, что вызвано в первую очередь характером их интересов. Одних интересует доход на вложенный в данную фирму капитал, других – обложение налогом этого дохода, третьих – полнота и своевременность оплаты затраченного труда и т.д.</w:t>
      </w:r>
      <w:bookmarkStart w:id="0" w:name="_Hlk531541597"/>
      <w:r w:rsidRPr="007C1856">
        <w:rPr>
          <w:rFonts w:ascii="Times New Roman" w:hAnsi="Times New Roman" w:cs="Times New Roman"/>
          <w:sz w:val="24"/>
          <w:szCs w:val="24"/>
          <w:vertAlign w:val="superscript"/>
          <w:lang w:bidi="en-US"/>
        </w:rPr>
        <w:footnoteReference w:id="4"/>
      </w:r>
      <w:bookmarkEnd w:id="0"/>
      <w:r w:rsidRPr="007C1856">
        <w:rPr>
          <w:rFonts w:ascii="Times New Roman" w:hAnsi="Times New Roman" w:cs="Times New Roman"/>
          <w:sz w:val="24"/>
          <w:szCs w:val="24"/>
          <w:lang w:bidi="en-US"/>
        </w:rPr>
        <w:t xml:space="preserve"> </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Финансовая отчетность в России представляет интерес для двух групп внешних и одной группы внутренних пользователей.</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Внешние пользователи: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lastRenderedPageBreak/>
        <w:t>1. Пользователи, непосредственно заинтересованные в деятельности организации.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2. Пользователи, опосредованно заинтересованные в ней. К первой группе относятся следующие внешние пользователи: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1) государство, прежде всего в лице налоговых органов, которые проверяют правильность составления отчетных документов, расчета налогов, определяют налоговую политику;</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2) существующие и потенциальные кредиторы, использующие отчетность для оценки целесообразности предоставления или продления кредита, определения условий кредитования, усиления гарантий возврата кредита, оценки доверия к организации как к клиенту;</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3) поставщики и покупатели, определяющие надежность деловых связей с данным клиентом;</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4) существующие и потенциальные собственники средств организации, которым необходимо определить увеличение или уменьшение доли собственных средств и оценить эффективность использования ресурсов руководством организации;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5) внешние служащие, интересующиеся данными отчетности с точки зрения уровня заработной платы и перспектив работы в данной организации.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 xml:space="preserve">Вторая группа внешних пользователей финансовой отчетности - это </w:t>
      </w:r>
      <w:proofErr w:type="spellStart"/>
      <w:r w:rsidRPr="007C1856">
        <w:rPr>
          <w:rFonts w:ascii="Times New Roman" w:hAnsi="Times New Roman" w:cs="Times New Roman"/>
          <w:sz w:val="24"/>
          <w:szCs w:val="24"/>
          <w:lang w:bidi="en-US"/>
        </w:rPr>
        <w:t>те</w:t>
      </w:r>
      <w:proofErr w:type="gramStart"/>
      <w:r w:rsidRPr="007C1856">
        <w:rPr>
          <w:rFonts w:ascii="Times New Roman" w:hAnsi="Times New Roman" w:cs="Times New Roman"/>
          <w:sz w:val="24"/>
          <w:szCs w:val="24"/>
          <w:lang w:bidi="en-US"/>
        </w:rPr>
        <w:t>.к</w:t>
      </w:r>
      <w:proofErr w:type="gramEnd"/>
      <w:r w:rsidRPr="007C1856">
        <w:rPr>
          <w:rFonts w:ascii="Times New Roman" w:hAnsi="Times New Roman" w:cs="Times New Roman"/>
          <w:sz w:val="24"/>
          <w:szCs w:val="24"/>
          <w:lang w:bidi="en-US"/>
        </w:rPr>
        <w:t>то</w:t>
      </w:r>
      <w:proofErr w:type="spellEnd"/>
      <w:r w:rsidRPr="007C1856">
        <w:rPr>
          <w:rFonts w:ascii="Times New Roman" w:hAnsi="Times New Roman" w:cs="Times New Roman"/>
          <w:sz w:val="24"/>
          <w:szCs w:val="24"/>
          <w:lang w:bidi="en-US"/>
        </w:rPr>
        <w:t xml:space="preserve"> непосредственно не заинтересован в деятельности организации, однако изучение отчетности им необходимо для того, чтобы защитить интересы первой группы пользователей отчетности. К этой группе относятся:</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1) аудиторские службы, проверяющие соответствие данных отчетности установленным правилам с целью защиты интересов инвесторов;</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2) консультанты по финансовым вопросам, использующие отчетность в целях выработки рекомендаций своим клиентам относительно помещения их капиталов в ту или иную компанию;</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3) биржи ценных бумаг, оценивающие информацию, представленную в отчетности, при регистрации соответствующих организаций, принимающие решения о приостановке деятельности какой-либо компании, оценивающие необходимость изменения методов учета и составления отчетности;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4) законодательные органы;</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lastRenderedPageBreak/>
        <w:t>5) юристы, нуждающиеся в отчетной информации для оценки выполнения условий контрактов, соблюдения законодательных норм при распределении прибыли и выплате дивидендов, а также для определения условий пенсионного обеспечения;</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6) пресса и информационные агентства, использующие отчетность для подготовки обзоров, оценки тенденций развития и анализа деятельности отдельных компаний и отраслей, расчета обобщающих показателей финансовой деятельности;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7) государственные организации по статистике, использующие отчетность для статистических обобщений по отраслям, а также сравнительного анализа и оценки результатов деятельности на отраслевом уровне;</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8) профсоюзы, заинтересованные в отчетной информации для определения своих требований в отношении заработной платы и условий трудовых соглашений, а также для оценки тенденций развития отрасли, к которой относится данная организация.</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К внутренним пользователям отчетности относятся:</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1) высшее руководство организации;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2) управляющие соответствующих уровней, которые по данным отчетности определяют правильность принятых инвестиционных решений и эффективность структуры капитала, определяют основные направления дивидендной политики, составляют прогнозные формы отчетности и осуществляют предварительные расчеты финансовых показателей предстоящих отчетных периодов, оценивают возможности слияния с другой организацией или ее приобретения, структурной реорганизации.</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В соответствии с общей концепцией МСФО пользователями учетной информации являются: служащие, поставщики, кредиторы, инвесторы, покупатели, правительство, общественность.</w:t>
      </w:r>
    </w:p>
    <w:p w:rsidR="00F03257" w:rsidRDefault="00F03257" w:rsidP="00F03257">
      <w:pPr>
        <w:spacing w:after="0" w:line="360" w:lineRule="auto"/>
        <w:ind w:firstLine="851"/>
        <w:jc w:val="both"/>
        <w:rPr>
          <w:rFonts w:ascii="Times New Roman" w:hAnsi="Times New Roman" w:cs="Times New Roman"/>
          <w:sz w:val="24"/>
          <w:szCs w:val="24"/>
          <w:lang w:bidi="en-US"/>
        </w:rPr>
      </w:pPr>
      <w:r w:rsidRPr="007C1856">
        <w:rPr>
          <w:rFonts w:ascii="Times New Roman" w:hAnsi="Times New Roman" w:cs="Times New Roman"/>
          <w:sz w:val="24"/>
          <w:szCs w:val="24"/>
          <w:lang w:bidi="en-US"/>
        </w:rPr>
        <w:t xml:space="preserve">Для того чтобы учетная информация раскрывала в указанном разрезе результаты финансово-хозяйственной деятельности конкретной организации, вся методология ее бухгалтерского учета должна быть направлена на реализацию целей, которые определены ее пользователями. В то же время в условиях наличия конкурентной среды между отдельными пользователями бухгалтерской информации и объективной необходимостью обеспечения коммерческой тайны, исходя из требований, предъявляемых внутренними и внешними пользователями к ее </w:t>
      </w:r>
      <w:r w:rsidRPr="007C1856">
        <w:rPr>
          <w:rFonts w:ascii="Times New Roman" w:hAnsi="Times New Roman" w:cs="Times New Roman"/>
          <w:sz w:val="24"/>
          <w:szCs w:val="24"/>
          <w:lang w:bidi="en-US"/>
        </w:rPr>
        <w:lastRenderedPageBreak/>
        <w:t>содержанию, в рыночной экономике выделяются два вида бухгалтерского учета: управленческий (производственный) и финансовый</w:t>
      </w:r>
      <w:bookmarkStart w:id="1" w:name="_Hlk531541604"/>
      <w:r w:rsidRPr="007C1856">
        <w:rPr>
          <w:rFonts w:ascii="Times New Roman" w:hAnsi="Times New Roman" w:cs="Times New Roman"/>
          <w:sz w:val="24"/>
          <w:szCs w:val="24"/>
          <w:vertAlign w:val="superscript"/>
          <w:lang w:bidi="en-US"/>
        </w:rPr>
        <w:footnoteReference w:id="5"/>
      </w:r>
      <w:bookmarkEnd w:id="1"/>
      <w:r w:rsidRPr="007C1856">
        <w:rPr>
          <w:rFonts w:ascii="Times New Roman" w:hAnsi="Times New Roman" w:cs="Times New Roman"/>
          <w:sz w:val="24"/>
          <w:szCs w:val="24"/>
          <w:lang w:bidi="en-US"/>
        </w:rPr>
        <w:t>.</w:t>
      </w:r>
    </w:p>
    <w:p w:rsidR="00F03257" w:rsidRPr="007C1856" w:rsidRDefault="00F03257" w:rsidP="00F03257">
      <w:pPr>
        <w:spacing w:after="0" w:line="360" w:lineRule="auto"/>
        <w:ind w:firstLine="851"/>
        <w:jc w:val="both"/>
        <w:rPr>
          <w:rFonts w:ascii="Times New Roman" w:hAnsi="Times New Roman" w:cs="Times New Roman"/>
          <w:sz w:val="24"/>
          <w:szCs w:val="24"/>
          <w:lang w:bidi="en-US"/>
        </w:rPr>
      </w:pPr>
      <w:r>
        <w:rPr>
          <w:rFonts w:ascii="Times New Roman" w:hAnsi="Times New Roman" w:cs="Times New Roman"/>
          <w:sz w:val="24"/>
          <w:szCs w:val="24"/>
          <w:lang w:bidi="en-US"/>
        </w:rPr>
        <w:t>Б</w:t>
      </w:r>
      <w:r w:rsidRPr="007C1856">
        <w:rPr>
          <w:rFonts w:ascii="Times New Roman" w:hAnsi="Times New Roman" w:cs="Times New Roman"/>
          <w:sz w:val="24"/>
          <w:szCs w:val="24"/>
          <w:lang w:bidi="en-US"/>
        </w:rPr>
        <w:t>иблиографический список.</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r w:rsidRPr="007C1856">
        <w:rPr>
          <w:rFonts w:ascii="Times New Roman" w:eastAsia="Times New Roman" w:hAnsi="Times New Roman" w:cs="Times New Roman"/>
          <w:sz w:val="24"/>
          <w:szCs w:val="24"/>
          <w:lang w:bidi="en-US"/>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Pr="007C1856">
        <w:rPr>
          <w:rFonts w:ascii="Times New Roman" w:eastAsia="Times New Roman" w:hAnsi="Times New Roman" w:cs="Times New Roman"/>
          <w:sz w:val="24"/>
          <w:szCs w:val="24"/>
          <w:lang w:eastAsia="ru-RU"/>
        </w:rPr>
        <w:t xml:space="preserve">Российская газета, N 237. – 1993; </w:t>
      </w:r>
      <w:r w:rsidRPr="007C1856">
        <w:rPr>
          <w:rFonts w:ascii="Times New Roman" w:eastAsia="Times New Roman" w:hAnsi="Times New Roman" w:cs="Times New Roman"/>
          <w:sz w:val="24"/>
          <w:szCs w:val="24"/>
          <w:lang w:bidi="en-US"/>
        </w:rPr>
        <w:t>Российская газета, N 144, 04.07.2020</w:t>
      </w:r>
    </w:p>
    <w:p w:rsidR="00F03257" w:rsidRPr="007C1856" w:rsidRDefault="00F03257" w:rsidP="00F03257">
      <w:pPr>
        <w:pStyle w:val="a3"/>
        <w:widowControl w:val="0"/>
        <w:numPr>
          <w:ilvl w:val="0"/>
          <w:numId w:val="1"/>
        </w:numPr>
        <w:tabs>
          <w:tab w:val="left" w:pos="426"/>
          <w:tab w:val="left" w:pos="567"/>
        </w:tabs>
        <w:spacing w:after="0" w:line="360" w:lineRule="auto"/>
        <w:ind w:left="0" w:firstLine="851"/>
        <w:jc w:val="both"/>
        <w:rPr>
          <w:rFonts w:ascii="Times New Roman" w:eastAsia="Times New Roman" w:hAnsi="Times New Roman" w:cs="Times New Roman"/>
          <w:sz w:val="24"/>
          <w:szCs w:val="24"/>
          <w:lang w:eastAsia="ru-RU"/>
        </w:rPr>
      </w:pPr>
      <w:r w:rsidRPr="007C1856">
        <w:rPr>
          <w:rFonts w:ascii="Times New Roman" w:eastAsia="Times New Roman" w:hAnsi="Times New Roman" w:cs="Times New Roman"/>
          <w:sz w:val="24"/>
          <w:szCs w:val="24"/>
          <w:lang w:eastAsia="ru-RU"/>
        </w:rPr>
        <w:t xml:space="preserve">Федеральный </w:t>
      </w:r>
      <w:proofErr w:type="gramStart"/>
      <w:r w:rsidRPr="007C1856">
        <w:rPr>
          <w:rFonts w:ascii="Times New Roman" w:hAnsi="Times New Roman" w:cs="Times New Roman"/>
          <w:color w:val="FFFFFF"/>
          <w:spacing w:val="-1000"/>
          <w:w w:val="1"/>
          <w:sz w:val="24"/>
          <w:szCs w:val="24"/>
        </w:rPr>
        <w:t>основные</w:t>
      </w:r>
      <w:proofErr w:type="gramEnd"/>
      <w:r w:rsidRPr="007C1856">
        <w:rPr>
          <w:rFonts w:ascii="Times New Roman" w:hAnsi="Times New Roman" w:cs="Times New Roman"/>
          <w:color w:val="FFFFFF"/>
          <w:spacing w:val="-1000"/>
          <w:w w:val="1"/>
          <w:sz w:val="24"/>
          <w:szCs w:val="24"/>
        </w:rPr>
        <w:t xml:space="preserve"> </w:t>
      </w:r>
      <w:r w:rsidRPr="007C1856">
        <w:rPr>
          <w:rFonts w:ascii="Times New Roman" w:eastAsia="Times New Roman" w:hAnsi="Times New Roman" w:cs="Times New Roman"/>
          <w:sz w:val="24"/>
          <w:szCs w:val="24"/>
          <w:lang w:eastAsia="ru-RU"/>
        </w:rPr>
        <w:t xml:space="preserve">закон от 06.12.2011 N 402-ФЗ «О </w:t>
      </w:r>
      <w:r w:rsidRPr="007C1856">
        <w:rPr>
          <w:rFonts w:ascii="Times New Roman" w:hAnsi="Times New Roman" w:cs="Times New Roman"/>
          <w:color w:val="FFFFFF"/>
          <w:spacing w:val="-1000"/>
          <w:w w:val="1"/>
          <w:sz w:val="24"/>
          <w:szCs w:val="24"/>
        </w:rPr>
        <w:t xml:space="preserve"> коэффициент </w:t>
      </w:r>
      <w:r w:rsidRPr="007C1856">
        <w:rPr>
          <w:rFonts w:ascii="Times New Roman" w:eastAsia="Times New Roman" w:hAnsi="Times New Roman" w:cs="Times New Roman"/>
          <w:sz w:val="24"/>
          <w:szCs w:val="24"/>
          <w:lang w:eastAsia="ru-RU"/>
        </w:rPr>
        <w:t xml:space="preserve">бухгалтерском учете»// «Российская </w:t>
      </w:r>
      <w:r w:rsidRPr="007C1856">
        <w:rPr>
          <w:rFonts w:ascii="Times New Roman" w:hAnsi="Times New Roman" w:cs="Times New Roman"/>
          <w:color w:val="FFFFFF"/>
          <w:spacing w:val="-1000"/>
          <w:w w:val="1"/>
          <w:sz w:val="24"/>
          <w:szCs w:val="24"/>
        </w:rPr>
        <w:t xml:space="preserve"> прибыль </w:t>
      </w:r>
      <w:r w:rsidRPr="007C1856">
        <w:rPr>
          <w:rFonts w:ascii="Times New Roman" w:eastAsia="Times New Roman" w:hAnsi="Times New Roman" w:cs="Times New Roman"/>
          <w:sz w:val="24"/>
          <w:szCs w:val="24"/>
          <w:lang w:eastAsia="ru-RU"/>
        </w:rPr>
        <w:t>газета», N 278, 09.12.2011</w:t>
      </w:r>
    </w:p>
    <w:p w:rsidR="00F03257" w:rsidRPr="007C1856" w:rsidRDefault="00F03257" w:rsidP="00F03257">
      <w:pPr>
        <w:pStyle w:val="a3"/>
        <w:widowControl w:val="0"/>
        <w:numPr>
          <w:ilvl w:val="0"/>
          <w:numId w:val="1"/>
        </w:numPr>
        <w:tabs>
          <w:tab w:val="left" w:pos="426"/>
          <w:tab w:val="left" w:pos="567"/>
        </w:tabs>
        <w:spacing w:after="0" w:line="360" w:lineRule="auto"/>
        <w:ind w:left="0" w:firstLine="851"/>
        <w:jc w:val="both"/>
        <w:rPr>
          <w:rFonts w:ascii="Times New Roman" w:eastAsia="Times New Roman" w:hAnsi="Times New Roman" w:cs="Times New Roman"/>
          <w:sz w:val="24"/>
          <w:szCs w:val="24"/>
          <w:lang w:eastAsia="ru-RU"/>
        </w:rPr>
      </w:pPr>
      <w:r w:rsidRPr="007C1856">
        <w:rPr>
          <w:rFonts w:ascii="Times New Roman" w:eastAsia="Times New Roman" w:hAnsi="Times New Roman" w:cs="Times New Roman"/>
          <w:sz w:val="24"/>
          <w:szCs w:val="24"/>
          <w:lang w:eastAsia="ru-RU"/>
        </w:rPr>
        <w:t>Федеральный закон от 08.02.1998 N 14-ФЗ (ред. от 04.11.2019) «Об обществах с ограниченной ответственностью»//</w:t>
      </w:r>
      <w:r w:rsidRPr="007C1856">
        <w:rPr>
          <w:rFonts w:ascii="Times New Roman" w:hAnsi="Times New Roman" w:cs="Times New Roman"/>
          <w:sz w:val="24"/>
          <w:szCs w:val="24"/>
        </w:rPr>
        <w:t xml:space="preserve"> </w:t>
      </w:r>
      <w:r w:rsidRPr="007C1856">
        <w:rPr>
          <w:rFonts w:ascii="Times New Roman" w:eastAsia="Times New Roman" w:hAnsi="Times New Roman" w:cs="Times New Roman"/>
          <w:sz w:val="24"/>
          <w:szCs w:val="24"/>
          <w:lang w:eastAsia="ru-RU"/>
        </w:rPr>
        <w:t>«Российская газета», N 30, 17.02.1998</w:t>
      </w:r>
    </w:p>
    <w:p w:rsidR="00F03257" w:rsidRPr="007C1856" w:rsidRDefault="00F03257" w:rsidP="00F03257">
      <w:pPr>
        <w:pStyle w:val="a6"/>
        <w:numPr>
          <w:ilvl w:val="0"/>
          <w:numId w:val="1"/>
        </w:numPr>
        <w:ind w:left="0" w:firstLine="851"/>
        <w:rPr>
          <w:sz w:val="24"/>
          <w:szCs w:val="24"/>
        </w:rPr>
      </w:pPr>
      <w:r w:rsidRPr="007C1856">
        <w:rPr>
          <w:sz w:val="24"/>
          <w:szCs w:val="24"/>
        </w:rPr>
        <w:t>Приказ Минфина России от 06.05.1999 N 32н (ред. от 06.04.2015) «Об утверждении Положения по бухгалтерскому учету «Доходы организации» ПБУ 9/99» (Зарегистрировано в Минюсте России 31.05.1999 N 1791)// «Бюллетень нормативных актов федеральных органов исполнительной власти», N 26, 28.06.1999.</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bookmarkStart w:id="2" w:name="_Hlk34158708"/>
      <w:r w:rsidRPr="007C1856">
        <w:rPr>
          <w:rFonts w:ascii="Times New Roman" w:eastAsia="Times New Roman" w:hAnsi="Times New Roman" w:cs="Times New Roman"/>
          <w:sz w:val="24"/>
          <w:szCs w:val="24"/>
          <w:lang w:bidi="en-US"/>
        </w:rPr>
        <w:t>Алексеева, М. М. Планирование деятельности фирмы: учеб</w:t>
      </w:r>
      <w:proofErr w:type="gramStart"/>
      <w:r w:rsidRPr="007C1856">
        <w:rPr>
          <w:rFonts w:ascii="Times New Roman" w:eastAsia="Times New Roman" w:hAnsi="Times New Roman" w:cs="Times New Roman"/>
          <w:sz w:val="24"/>
          <w:szCs w:val="24"/>
          <w:lang w:bidi="en-US"/>
        </w:rPr>
        <w:t>.</w:t>
      </w:r>
      <w:proofErr w:type="gramEnd"/>
      <w:r w:rsidRPr="007C1856">
        <w:rPr>
          <w:rFonts w:ascii="Times New Roman" w:eastAsia="Times New Roman" w:hAnsi="Times New Roman" w:cs="Times New Roman"/>
          <w:sz w:val="24"/>
          <w:szCs w:val="24"/>
          <w:lang w:bidi="en-US"/>
        </w:rPr>
        <w:t xml:space="preserve"> </w:t>
      </w:r>
      <w:proofErr w:type="gramStart"/>
      <w:r w:rsidRPr="007C1856">
        <w:rPr>
          <w:rFonts w:ascii="Times New Roman" w:eastAsia="Times New Roman" w:hAnsi="Times New Roman" w:cs="Times New Roman"/>
          <w:sz w:val="24"/>
          <w:szCs w:val="24"/>
          <w:lang w:bidi="en-US"/>
        </w:rPr>
        <w:t>п</w:t>
      </w:r>
      <w:proofErr w:type="gramEnd"/>
      <w:r w:rsidRPr="007C1856">
        <w:rPr>
          <w:rFonts w:ascii="Times New Roman" w:eastAsia="Times New Roman" w:hAnsi="Times New Roman" w:cs="Times New Roman"/>
          <w:sz w:val="24"/>
          <w:szCs w:val="24"/>
          <w:lang w:bidi="en-US"/>
        </w:rPr>
        <w:t>особие / М. М. Алексеева. – М.: Финансы и статистика, 20</w:t>
      </w:r>
      <w:r>
        <w:rPr>
          <w:rFonts w:ascii="Times New Roman" w:eastAsia="Times New Roman" w:hAnsi="Times New Roman" w:cs="Times New Roman"/>
          <w:sz w:val="24"/>
          <w:szCs w:val="24"/>
          <w:lang w:bidi="en-US"/>
        </w:rPr>
        <w:t>21</w:t>
      </w:r>
      <w:r w:rsidRPr="007C1856">
        <w:rPr>
          <w:rFonts w:ascii="Times New Roman" w:eastAsia="Times New Roman" w:hAnsi="Times New Roman" w:cs="Times New Roman"/>
          <w:sz w:val="24"/>
          <w:szCs w:val="24"/>
          <w:lang w:bidi="en-US"/>
        </w:rPr>
        <w:t>. –</w:t>
      </w:r>
      <w:bookmarkEnd w:id="2"/>
      <w:r w:rsidRPr="007C1856">
        <w:rPr>
          <w:rFonts w:ascii="Times New Roman" w:eastAsia="Times New Roman" w:hAnsi="Times New Roman" w:cs="Times New Roman"/>
          <w:sz w:val="24"/>
          <w:szCs w:val="24"/>
          <w:lang w:bidi="en-US"/>
        </w:rPr>
        <w:t xml:space="preserve"> 305 с.</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bookmarkStart w:id="3" w:name="_Hlk34158013"/>
      <w:proofErr w:type="spellStart"/>
      <w:r w:rsidRPr="007C1856">
        <w:rPr>
          <w:rFonts w:ascii="Times New Roman" w:eastAsia="Times New Roman" w:hAnsi="Times New Roman" w:cs="Times New Roman"/>
          <w:sz w:val="24"/>
          <w:szCs w:val="24"/>
          <w:lang w:bidi="en-US"/>
        </w:rPr>
        <w:t>Басовский</w:t>
      </w:r>
      <w:proofErr w:type="spellEnd"/>
      <w:r w:rsidRPr="007C1856">
        <w:rPr>
          <w:rFonts w:ascii="Times New Roman" w:eastAsia="Times New Roman" w:hAnsi="Times New Roman" w:cs="Times New Roman"/>
          <w:sz w:val="24"/>
          <w:szCs w:val="24"/>
          <w:lang w:bidi="en-US"/>
        </w:rPr>
        <w:t>, Л. Е. Финансовый менеджмент: учеб</w:t>
      </w:r>
      <w:proofErr w:type="gramStart"/>
      <w:r w:rsidRPr="007C1856">
        <w:rPr>
          <w:rFonts w:ascii="Times New Roman" w:eastAsia="Times New Roman" w:hAnsi="Times New Roman" w:cs="Times New Roman"/>
          <w:sz w:val="24"/>
          <w:szCs w:val="24"/>
          <w:lang w:bidi="en-US"/>
        </w:rPr>
        <w:t>.</w:t>
      </w:r>
      <w:proofErr w:type="gramEnd"/>
      <w:r w:rsidRPr="007C1856">
        <w:rPr>
          <w:rFonts w:ascii="Times New Roman" w:eastAsia="Times New Roman" w:hAnsi="Times New Roman" w:cs="Times New Roman"/>
          <w:sz w:val="24"/>
          <w:szCs w:val="24"/>
          <w:lang w:bidi="en-US"/>
        </w:rPr>
        <w:t xml:space="preserve"> </w:t>
      </w:r>
      <w:proofErr w:type="gramStart"/>
      <w:r w:rsidRPr="007C1856">
        <w:rPr>
          <w:rFonts w:ascii="Times New Roman" w:eastAsia="Times New Roman" w:hAnsi="Times New Roman" w:cs="Times New Roman"/>
          <w:sz w:val="24"/>
          <w:szCs w:val="24"/>
          <w:lang w:bidi="en-US"/>
        </w:rPr>
        <w:t>п</w:t>
      </w:r>
      <w:proofErr w:type="gramEnd"/>
      <w:r w:rsidRPr="007C1856">
        <w:rPr>
          <w:rFonts w:ascii="Times New Roman" w:eastAsia="Times New Roman" w:hAnsi="Times New Roman" w:cs="Times New Roman"/>
          <w:sz w:val="24"/>
          <w:szCs w:val="24"/>
          <w:lang w:bidi="en-US"/>
        </w:rPr>
        <w:t xml:space="preserve">особие / Л. Е. </w:t>
      </w:r>
      <w:proofErr w:type="spellStart"/>
      <w:r w:rsidRPr="007C1856">
        <w:rPr>
          <w:rFonts w:ascii="Times New Roman" w:eastAsia="Times New Roman" w:hAnsi="Times New Roman" w:cs="Times New Roman"/>
          <w:sz w:val="24"/>
          <w:szCs w:val="24"/>
          <w:lang w:bidi="en-US"/>
        </w:rPr>
        <w:t>Басовский</w:t>
      </w:r>
      <w:proofErr w:type="spellEnd"/>
      <w:r w:rsidRPr="007C1856">
        <w:rPr>
          <w:rFonts w:ascii="Times New Roman" w:eastAsia="Times New Roman" w:hAnsi="Times New Roman" w:cs="Times New Roman"/>
          <w:sz w:val="24"/>
          <w:szCs w:val="24"/>
          <w:lang w:bidi="en-US"/>
        </w:rPr>
        <w:t>. – М.: ИНФРА-М, 20</w:t>
      </w:r>
      <w:r>
        <w:rPr>
          <w:rFonts w:ascii="Times New Roman" w:eastAsia="Times New Roman" w:hAnsi="Times New Roman" w:cs="Times New Roman"/>
          <w:sz w:val="24"/>
          <w:szCs w:val="24"/>
          <w:lang w:bidi="en-US"/>
        </w:rPr>
        <w:t>23</w:t>
      </w:r>
      <w:r w:rsidRPr="007C1856">
        <w:rPr>
          <w:rFonts w:ascii="Times New Roman" w:eastAsia="Times New Roman" w:hAnsi="Times New Roman" w:cs="Times New Roman"/>
          <w:sz w:val="24"/>
          <w:szCs w:val="24"/>
          <w:lang w:bidi="en-US"/>
        </w:rPr>
        <w:t xml:space="preserve">. – </w:t>
      </w:r>
      <w:bookmarkEnd w:id="3"/>
      <w:r w:rsidRPr="007C1856">
        <w:rPr>
          <w:rFonts w:ascii="Times New Roman" w:eastAsia="Times New Roman" w:hAnsi="Times New Roman" w:cs="Times New Roman"/>
          <w:sz w:val="24"/>
          <w:szCs w:val="24"/>
          <w:lang w:bidi="en-US"/>
        </w:rPr>
        <w:t xml:space="preserve">307 с. </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r w:rsidRPr="007C1856">
        <w:rPr>
          <w:rFonts w:ascii="Times New Roman" w:eastAsia="Times New Roman" w:hAnsi="Times New Roman" w:cs="Times New Roman"/>
          <w:sz w:val="24"/>
          <w:szCs w:val="24"/>
          <w:lang w:bidi="en-US"/>
        </w:rPr>
        <w:t>Вакуленко, Т. Г. Анализ бухгалтерской (финансовой) отчетности для принятия управленческих решений / Под ред. Л.Ф. Фоминой. – СПб</w:t>
      </w:r>
      <w:proofErr w:type="gramStart"/>
      <w:r w:rsidRPr="007C1856">
        <w:rPr>
          <w:rFonts w:ascii="Times New Roman" w:eastAsia="Times New Roman" w:hAnsi="Times New Roman" w:cs="Times New Roman"/>
          <w:sz w:val="24"/>
          <w:szCs w:val="24"/>
          <w:lang w:bidi="en-US"/>
        </w:rPr>
        <w:t xml:space="preserve">.: </w:t>
      </w:r>
      <w:proofErr w:type="gramEnd"/>
      <w:r w:rsidRPr="007C1856">
        <w:rPr>
          <w:rFonts w:ascii="Times New Roman" w:eastAsia="Times New Roman" w:hAnsi="Times New Roman" w:cs="Times New Roman"/>
          <w:sz w:val="24"/>
          <w:szCs w:val="24"/>
          <w:lang w:bidi="en-US"/>
        </w:rPr>
        <w:t>Герда, 20</w:t>
      </w:r>
      <w:r>
        <w:rPr>
          <w:rFonts w:ascii="Times New Roman" w:eastAsia="Times New Roman" w:hAnsi="Times New Roman" w:cs="Times New Roman"/>
          <w:sz w:val="24"/>
          <w:szCs w:val="24"/>
          <w:lang w:bidi="en-US"/>
        </w:rPr>
        <w:t>22</w:t>
      </w:r>
      <w:r w:rsidRPr="007C1856">
        <w:rPr>
          <w:rFonts w:ascii="Times New Roman" w:eastAsia="Times New Roman" w:hAnsi="Times New Roman" w:cs="Times New Roman"/>
          <w:sz w:val="24"/>
          <w:szCs w:val="24"/>
          <w:lang w:bidi="en-US"/>
        </w:rPr>
        <w:t xml:space="preserve">. – 288 с. </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bookmarkStart w:id="4" w:name="_Hlk34158122"/>
      <w:r w:rsidRPr="007C1856">
        <w:rPr>
          <w:rFonts w:ascii="Times New Roman" w:eastAsia="Times New Roman" w:hAnsi="Times New Roman" w:cs="Times New Roman"/>
          <w:sz w:val="24"/>
          <w:szCs w:val="24"/>
          <w:lang w:bidi="en-US"/>
        </w:rPr>
        <w:t>Гиляровская, Л. Т. Анализ и оценка финансовой устойчивости коммерческого предприятия / Под ред. Л.Т. Гиляровской. – СПб</w:t>
      </w:r>
      <w:proofErr w:type="gramStart"/>
      <w:r w:rsidRPr="007C1856">
        <w:rPr>
          <w:rFonts w:ascii="Times New Roman" w:eastAsia="Times New Roman" w:hAnsi="Times New Roman" w:cs="Times New Roman"/>
          <w:sz w:val="24"/>
          <w:szCs w:val="24"/>
          <w:lang w:bidi="en-US"/>
        </w:rPr>
        <w:t xml:space="preserve">.: </w:t>
      </w:r>
      <w:proofErr w:type="gramEnd"/>
      <w:r w:rsidRPr="007C1856">
        <w:rPr>
          <w:rFonts w:ascii="Times New Roman" w:eastAsia="Times New Roman" w:hAnsi="Times New Roman" w:cs="Times New Roman"/>
          <w:sz w:val="24"/>
          <w:szCs w:val="24"/>
          <w:lang w:bidi="en-US"/>
        </w:rPr>
        <w:t>Питер, 20</w:t>
      </w:r>
      <w:r>
        <w:rPr>
          <w:rFonts w:ascii="Times New Roman" w:eastAsia="Times New Roman" w:hAnsi="Times New Roman" w:cs="Times New Roman"/>
          <w:sz w:val="24"/>
          <w:szCs w:val="24"/>
          <w:lang w:bidi="en-US"/>
        </w:rPr>
        <w:t>21</w:t>
      </w:r>
      <w:r w:rsidRPr="007C1856">
        <w:rPr>
          <w:rFonts w:ascii="Times New Roman" w:eastAsia="Times New Roman" w:hAnsi="Times New Roman" w:cs="Times New Roman"/>
          <w:sz w:val="24"/>
          <w:szCs w:val="24"/>
          <w:lang w:bidi="en-US"/>
        </w:rPr>
        <w:t xml:space="preserve">. – </w:t>
      </w:r>
      <w:bookmarkEnd w:id="4"/>
      <w:r w:rsidRPr="007C1856">
        <w:rPr>
          <w:rFonts w:ascii="Times New Roman" w:eastAsia="Times New Roman" w:hAnsi="Times New Roman" w:cs="Times New Roman"/>
          <w:sz w:val="24"/>
          <w:szCs w:val="24"/>
          <w:lang w:bidi="en-US"/>
        </w:rPr>
        <w:t>390 с.</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bookmarkStart w:id="5" w:name="_Hlk34158309"/>
      <w:r w:rsidRPr="007C1856">
        <w:rPr>
          <w:rFonts w:ascii="Times New Roman" w:eastAsia="Times New Roman" w:hAnsi="Times New Roman" w:cs="Times New Roman"/>
          <w:sz w:val="24"/>
          <w:szCs w:val="24"/>
          <w:lang w:bidi="en-US"/>
        </w:rPr>
        <w:t>Кондраков, Н. П. Бухгалтерский учет, анализ хозяйственной деятельности и аудит в условиях рынка: учебник / Н. П. Кондраков – М.: Перспектива, 20</w:t>
      </w:r>
      <w:r>
        <w:rPr>
          <w:rFonts w:ascii="Times New Roman" w:eastAsia="Times New Roman" w:hAnsi="Times New Roman" w:cs="Times New Roman"/>
          <w:sz w:val="24"/>
          <w:szCs w:val="24"/>
          <w:lang w:bidi="en-US"/>
        </w:rPr>
        <w:t>22</w:t>
      </w:r>
      <w:r w:rsidRPr="007C1856">
        <w:rPr>
          <w:rFonts w:ascii="Times New Roman" w:eastAsia="Times New Roman" w:hAnsi="Times New Roman" w:cs="Times New Roman"/>
          <w:sz w:val="24"/>
          <w:szCs w:val="24"/>
          <w:lang w:bidi="en-US"/>
        </w:rPr>
        <w:t xml:space="preserve">. – </w:t>
      </w:r>
      <w:bookmarkEnd w:id="5"/>
      <w:r w:rsidRPr="007C1856">
        <w:rPr>
          <w:rFonts w:ascii="Times New Roman" w:eastAsia="Times New Roman" w:hAnsi="Times New Roman" w:cs="Times New Roman"/>
          <w:sz w:val="24"/>
          <w:szCs w:val="24"/>
          <w:lang w:bidi="en-US"/>
        </w:rPr>
        <w:t xml:space="preserve">505 с. </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bookmarkStart w:id="6" w:name="_Hlk34158204"/>
      <w:r w:rsidRPr="007C1856">
        <w:rPr>
          <w:rFonts w:ascii="Times New Roman" w:eastAsia="Times New Roman" w:hAnsi="Times New Roman" w:cs="Times New Roman"/>
          <w:sz w:val="24"/>
          <w:szCs w:val="24"/>
          <w:lang w:bidi="en-US"/>
        </w:rPr>
        <w:t>Любушин, М. П. Анализ финансово–экономической деятельности предприятия: учебник для вузов / М. П. Любушин, В. Б. Лещева, В. Г. Дьякова. – М.: ЮНИТИ-ДАНА, 20</w:t>
      </w:r>
      <w:r>
        <w:rPr>
          <w:rFonts w:ascii="Times New Roman" w:eastAsia="Times New Roman" w:hAnsi="Times New Roman" w:cs="Times New Roman"/>
          <w:sz w:val="24"/>
          <w:szCs w:val="24"/>
          <w:lang w:bidi="en-US"/>
        </w:rPr>
        <w:t>21</w:t>
      </w:r>
      <w:r w:rsidRPr="007C1856">
        <w:rPr>
          <w:rFonts w:ascii="Times New Roman" w:eastAsia="Times New Roman" w:hAnsi="Times New Roman" w:cs="Times New Roman"/>
          <w:sz w:val="24"/>
          <w:szCs w:val="24"/>
          <w:lang w:bidi="en-US"/>
        </w:rPr>
        <w:t xml:space="preserve">. – </w:t>
      </w:r>
      <w:bookmarkEnd w:id="6"/>
      <w:r w:rsidRPr="007C1856">
        <w:rPr>
          <w:rFonts w:ascii="Times New Roman" w:eastAsia="Times New Roman" w:hAnsi="Times New Roman" w:cs="Times New Roman"/>
          <w:sz w:val="24"/>
          <w:szCs w:val="24"/>
          <w:lang w:bidi="en-US"/>
        </w:rPr>
        <w:t xml:space="preserve">405 с. </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proofErr w:type="spellStart"/>
      <w:r w:rsidRPr="007C1856">
        <w:rPr>
          <w:rFonts w:ascii="Times New Roman" w:eastAsia="Times New Roman" w:hAnsi="Times New Roman" w:cs="Times New Roman"/>
          <w:sz w:val="24"/>
          <w:szCs w:val="24"/>
          <w:lang w:bidi="en-US"/>
        </w:rPr>
        <w:t>Туманин</w:t>
      </w:r>
      <w:proofErr w:type="spellEnd"/>
      <w:r w:rsidRPr="007C1856">
        <w:rPr>
          <w:rFonts w:ascii="Times New Roman" w:eastAsia="Times New Roman" w:hAnsi="Times New Roman" w:cs="Times New Roman"/>
          <w:sz w:val="24"/>
          <w:szCs w:val="24"/>
          <w:lang w:bidi="en-US"/>
        </w:rPr>
        <w:t xml:space="preserve">, П. В. Анализ хозяйственной деятельности торговых предприятий: учебник / П. В. </w:t>
      </w:r>
      <w:proofErr w:type="spellStart"/>
      <w:r w:rsidRPr="007C1856">
        <w:rPr>
          <w:rFonts w:ascii="Times New Roman" w:eastAsia="Times New Roman" w:hAnsi="Times New Roman" w:cs="Times New Roman"/>
          <w:sz w:val="24"/>
          <w:szCs w:val="24"/>
          <w:lang w:bidi="en-US"/>
        </w:rPr>
        <w:t>Туманин</w:t>
      </w:r>
      <w:proofErr w:type="spellEnd"/>
      <w:r w:rsidRPr="007C1856">
        <w:rPr>
          <w:rFonts w:ascii="Times New Roman" w:eastAsia="Times New Roman" w:hAnsi="Times New Roman" w:cs="Times New Roman"/>
          <w:sz w:val="24"/>
          <w:szCs w:val="24"/>
          <w:lang w:bidi="en-US"/>
        </w:rPr>
        <w:t>. – М.: Финансы и статистика, 20</w:t>
      </w:r>
      <w:r>
        <w:rPr>
          <w:rFonts w:ascii="Times New Roman" w:eastAsia="Times New Roman" w:hAnsi="Times New Roman" w:cs="Times New Roman"/>
          <w:sz w:val="24"/>
          <w:szCs w:val="24"/>
          <w:lang w:bidi="en-US"/>
        </w:rPr>
        <w:t>22</w:t>
      </w:r>
      <w:r w:rsidRPr="007C1856">
        <w:rPr>
          <w:rFonts w:ascii="Times New Roman" w:eastAsia="Times New Roman" w:hAnsi="Times New Roman" w:cs="Times New Roman"/>
          <w:sz w:val="24"/>
          <w:szCs w:val="24"/>
          <w:lang w:bidi="en-US"/>
        </w:rPr>
        <w:t xml:space="preserve">. – 305 с. </w:t>
      </w:r>
    </w:p>
    <w:p w:rsidR="00F03257" w:rsidRPr="007C1856" w:rsidRDefault="00F03257" w:rsidP="00F03257">
      <w:pPr>
        <w:numPr>
          <w:ilvl w:val="0"/>
          <w:numId w:val="1"/>
        </w:numPr>
        <w:spacing w:after="0" w:line="360" w:lineRule="auto"/>
        <w:ind w:left="0" w:firstLine="851"/>
        <w:jc w:val="both"/>
        <w:rPr>
          <w:rFonts w:ascii="Times New Roman" w:eastAsia="Times New Roman" w:hAnsi="Times New Roman" w:cs="Times New Roman"/>
          <w:sz w:val="24"/>
          <w:szCs w:val="24"/>
          <w:lang w:bidi="en-US"/>
        </w:rPr>
      </w:pPr>
      <w:r w:rsidRPr="007C1856">
        <w:rPr>
          <w:rFonts w:ascii="Times New Roman" w:eastAsia="Times New Roman" w:hAnsi="Times New Roman" w:cs="Times New Roman"/>
          <w:sz w:val="24"/>
          <w:szCs w:val="24"/>
          <w:lang w:bidi="en-US"/>
        </w:rPr>
        <w:lastRenderedPageBreak/>
        <w:t>Шубин, И. Современные проблемы анализа и отбора инвестиционных проектов для финансирования / И. Шубин // Инвестиции в России. – 20</w:t>
      </w:r>
      <w:r>
        <w:rPr>
          <w:rFonts w:ascii="Times New Roman" w:eastAsia="Times New Roman" w:hAnsi="Times New Roman" w:cs="Times New Roman"/>
          <w:sz w:val="24"/>
          <w:szCs w:val="24"/>
          <w:lang w:bidi="en-US"/>
        </w:rPr>
        <w:t>21</w:t>
      </w:r>
      <w:r w:rsidRPr="007C1856">
        <w:rPr>
          <w:rFonts w:ascii="Times New Roman" w:eastAsia="Times New Roman" w:hAnsi="Times New Roman" w:cs="Times New Roman"/>
          <w:sz w:val="24"/>
          <w:szCs w:val="24"/>
          <w:lang w:bidi="en-US"/>
        </w:rPr>
        <w:t>. - № 16. – С. 8 – 10.</w:t>
      </w:r>
    </w:p>
    <w:p w:rsidR="00F03257" w:rsidRDefault="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F03257" w:rsidRPr="00F03257" w:rsidRDefault="00F03257" w:rsidP="00F03257"/>
    <w:p w:rsidR="007945A5" w:rsidRPr="00F03257" w:rsidRDefault="00F03257" w:rsidP="00F03257">
      <w:pPr>
        <w:tabs>
          <w:tab w:val="left" w:pos="3700"/>
        </w:tabs>
      </w:pPr>
      <w:r>
        <w:tab/>
      </w:r>
      <w:bookmarkStart w:id="7" w:name="_GoBack"/>
      <w:bookmarkEnd w:id="7"/>
    </w:p>
    <w:sectPr w:rsidR="007945A5" w:rsidRPr="00F03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24" w:rsidRDefault="00523624" w:rsidP="00F03257">
      <w:pPr>
        <w:spacing w:after="0" w:line="240" w:lineRule="auto"/>
      </w:pPr>
      <w:r>
        <w:separator/>
      </w:r>
    </w:p>
  </w:endnote>
  <w:endnote w:type="continuationSeparator" w:id="0">
    <w:p w:rsidR="00523624" w:rsidRDefault="00523624" w:rsidP="00F0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24" w:rsidRDefault="00523624" w:rsidP="00F03257">
      <w:pPr>
        <w:spacing w:after="0" w:line="240" w:lineRule="auto"/>
      </w:pPr>
      <w:r>
        <w:separator/>
      </w:r>
    </w:p>
  </w:footnote>
  <w:footnote w:type="continuationSeparator" w:id="0">
    <w:p w:rsidR="00523624" w:rsidRDefault="00523624" w:rsidP="00F03257">
      <w:pPr>
        <w:spacing w:after="0" w:line="240" w:lineRule="auto"/>
      </w:pPr>
      <w:r>
        <w:continuationSeparator/>
      </w:r>
    </w:p>
  </w:footnote>
  <w:footnote w:id="1">
    <w:p w:rsidR="00F03257" w:rsidRPr="00CF7BAC" w:rsidRDefault="00F03257" w:rsidP="00F03257">
      <w:pPr>
        <w:pStyle w:val="a8"/>
      </w:pPr>
      <w:r w:rsidRPr="00CF7BAC">
        <w:rPr>
          <w:rStyle w:val="a5"/>
          <w:rFonts w:eastAsiaTheme="majorEastAsia"/>
        </w:rPr>
        <w:footnoteRef/>
      </w:r>
      <w:proofErr w:type="spellStart"/>
      <w:r w:rsidRPr="00CF7BAC">
        <w:t>Аврова</w:t>
      </w:r>
      <w:proofErr w:type="spellEnd"/>
      <w:r w:rsidRPr="00CF7BAC">
        <w:t xml:space="preserve"> И.А. Баланс: Учебное пособие. – М.: </w:t>
      </w:r>
      <w:proofErr w:type="spellStart"/>
      <w:r w:rsidRPr="00CF7BAC">
        <w:t>ИндексМедиа</w:t>
      </w:r>
      <w:proofErr w:type="spellEnd"/>
      <w:r w:rsidRPr="00CF7BAC">
        <w:t>, 2013. – с.7</w:t>
      </w:r>
    </w:p>
  </w:footnote>
  <w:footnote w:id="2">
    <w:p w:rsidR="00F03257" w:rsidRPr="00CF7BAC" w:rsidRDefault="00F03257" w:rsidP="00F03257">
      <w:pPr>
        <w:pStyle w:val="a8"/>
      </w:pPr>
      <w:r w:rsidRPr="00CF7BAC">
        <w:rPr>
          <w:rStyle w:val="a5"/>
          <w:rFonts w:eastAsiaTheme="majorEastAsia"/>
        </w:rPr>
        <w:footnoteRef/>
      </w:r>
      <w:r w:rsidRPr="00CF7BAC">
        <w:t xml:space="preserve"> Финансовый анализ [Текст] / под ред. Т.С. </w:t>
      </w:r>
      <w:proofErr w:type="spellStart"/>
      <w:r w:rsidRPr="00CF7BAC">
        <w:t>Новашиной</w:t>
      </w:r>
      <w:proofErr w:type="spellEnd"/>
      <w:r w:rsidRPr="00CF7BAC">
        <w:t xml:space="preserve"> М.: МФПА, 2010. – с.82</w:t>
      </w:r>
    </w:p>
  </w:footnote>
  <w:footnote w:id="3">
    <w:p w:rsidR="00F03257" w:rsidRPr="00CF7BAC" w:rsidRDefault="00F03257" w:rsidP="00F03257">
      <w:pPr>
        <w:pStyle w:val="a8"/>
      </w:pPr>
      <w:r w:rsidRPr="00CF7BAC">
        <w:rPr>
          <w:rStyle w:val="a5"/>
          <w:rFonts w:eastAsiaTheme="majorEastAsia"/>
        </w:rPr>
        <w:footnoteRef/>
      </w:r>
      <w:proofErr w:type="spellStart"/>
      <w:r w:rsidRPr="00CF7BAC">
        <w:t>Шеремет</w:t>
      </w:r>
      <w:proofErr w:type="spellEnd"/>
      <w:r w:rsidRPr="00CF7BAC">
        <w:t xml:space="preserve"> А.Д., </w:t>
      </w:r>
      <w:proofErr w:type="spellStart"/>
      <w:r w:rsidRPr="00CF7BAC">
        <w:t>Сайфулин</w:t>
      </w:r>
      <w:proofErr w:type="spellEnd"/>
      <w:r w:rsidRPr="00CF7BAC">
        <w:t xml:space="preserve"> Р.С. Финансы предприятий [Текст]. – М.: Инфра – М, 2012. – с.132</w:t>
      </w:r>
    </w:p>
  </w:footnote>
  <w:footnote w:id="4">
    <w:p w:rsidR="00F03257" w:rsidRPr="00CF7BAC" w:rsidRDefault="00F03257" w:rsidP="00F03257">
      <w:pPr>
        <w:pStyle w:val="a8"/>
      </w:pPr>
      <w:r w:rsidRPr="00CF7BAC">
        <w:rPr>
          <w:rStyle w:val="a5"/>
          <w:rFonts w:eastAsiaTheme="majorEastAsia"/>
        </w:rPr>
        <w:footnoteRef/>
      </w:r>
      <w:proofErr w:type="spellStart"/>
      <w:r w:rsidRPr="00CF7BAC">
        <w:t>Вартанов</w:t>
      </w:r>
      <w:proofErr w:type="spellEnd"/>
      <w:r w:rsidRPr="00CF7BAC">
        <w:t xml:space="preserve"> А. С. Экономическая диагностика деятельности предприятия: организация и методология: </w:t>
      </w:r>
      <w:proofErr w:type="spellStart"/>
      <w:r w:rsidRPr="00CF7BAC">
        <w:t>Учеб</w:t>
      </w:r>
      <w:proofErr w:type="gramStart"/>
      <w:r w:rsidRPr="00CF7BAC">
        <w:t>.п</w:t>
      </w:r>
      <w:proofErr w:type="gramEnd"/>
      <w:r w:rsidRPr="00CF7BAC">
        <w:t>особие</w:t>
      </w:r>
      <w:proofErr w:type="spellEnd"/>
      <w:r w:rsidRPr="00CF7BAC">
        <w:t xml:space="preserve"> / А. С. </w:t>
      </w:r>
      <w:proofErr w:type="spellStart"/>
      <w:r w:rsidRPr="00CF7BAC">
        <w:t>Вартанов</w:t>
      </w:r>
      <w:proofErr w:type="spellEnd"/>
      <w:r w:rsidRPr="00CF7BAC">
        <w:t>. – М.: Финансы и статистика, 20</w:t>
      </w:r>
      <w:r>
        <w:t>19</w:t>
      </w:r>
      <w:r w:rsidRPr="00CF7BAC">
        <w:t>. – с.218</w:t>
      </w:r>
    </w:p>
  </w:footnote>
  <w:footnote w:id="5">
    <w:p w:rsidR="00F03257" w:rsidRPr="00CF7BAC" w:rsidRDefault="00F03257" w:rsidP="00F03257">
      <w:pPr>
        <w:pStyle w:val="a8"/>
      </w:pPr>
      <w:r w:rsidRPr="00CF7BAC">
        <w:rPr>
          <w:rStyle w:val="a5"/>
          <w:rFonts w:eastAsiaTheme="majorEastAsia"/>
        </w:rPr>
        <w:footnoteRef/>
      </w:r>
      <w:proofErr w:type="spellStart"/>
      <w:r w:rsidRPr="00CF7BAC">
        <w:t>Маркарьян</w:t>
      </w:r>
      <w:proofErr w:type="spellEnd"/>
      <w:r w:rsidRPr="00CF7BAC">
        <w:t xml:space="preserve">, Э.А. Экономический анализ хозяйственной деятельности: </w:t>
      </w:r>
      <w:proofErr w:type="spellStart"/>
      <w:r w:rsidRPr="00CF7BAC">
        <w:t>учеб</w:t>
      </w:r>
      <w:proofErr w:type="gramStart"/>
      <w:r w:rsidRPr="00CF7BAC">
        <w:t>.п</w:t>
      </w:r>
      <w:proofErr w:type="gramEnd"/>
      <w:r w:rsidRPr="00CF7BAC">
        <w:t>особие</w:t>
      </w:r>
      <w:proofErr w:type="spellEnd"/>
      <w:r w:rsidRPr="00CF7BAC">
        <w:t xml:space="preserve"> / Э.А. </w:t>
      </w:r>
      <w:proofErr w:type="spellStart"/>
      <w:r w:rsidRPr="00CF7BAC">
        <w:t>Маркарьян</w:t>
      </w:r>
      <w:proofErr w:type="spellEnd"/>
      <w:r w:rsidRPr="00CF7BAC">
        <w:t xml:space="preserve">. - М.: </w:t>
      </w:r>
      <w:proofErr w:type="spellStart"/>
      <w:r w:rsidRPr="00CF7BAC">
        <w:t>КноРус</w:t>
      </w:r>
      <w:proofErr w:type="spellEnd"/>
      <w:r w:rsidRPr="00CF7BAC">
        <w:t>, 2014. – с.381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143A6"/>
    <w:multiLevelType w:val="hybridMultilevel"/>
    <w:tmpl w:val="FF364D10"/>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4D"/>
    <w:rsid w:val="00523624"/>
    <w:rsid w:val="007945A5"/>
    <w:rsid w:val="00AF464D"/>
    <w:rsid w:val="00F03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57"/>
    <w:pPr>
      <w:spacing w:after="160" w:line="259" w:lineRule="auto"/>
    </w:pPr>
  </w:style>
  <w:style w:type="paragraph" w:styleId="1">
    <w:name w:val="heading 1"/>
    <w:basedOn w:val="a"/>
    <w:next w:val="a"/>
    <w:link w:val="10"/>
    <w:uiPriority w:val="9"/>
    <w:qFormat/>
    <w:rsid w:val="00F03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03257"/>
    <w:pPr>
      <w:ind w:left="720"/>
      <w:contextualSpacing/>
    </w:pPr>
  </w:style>
  <w:style w:type="character" w:styleId="a5">
    <w:name w:val="footnote reference"/>
    <w:uiPriority w:val="99"/>
    <w:unhideWhenUsed/>
    <w:rsid w:val="00F03257"/>
    <w:rPr>
      <w:vertAlign w:val="superscript"/>
    </w:rPr>
  </w:style>
  <w:style w:type="character" w:customStyle="1" w:styleId="a4">
    <w:name w:val="Абзац списка Знак"/>
    <w:link w:val="a3"/>
    <w:uiPriority w:val="34"/>
    <w:rsid w:val="00F03257"/>
  </w:style>
  <w:style w:type="paragraph" w:customStyle="1" w:styleId="a6">
    <w:name w:val="Основной"/>
    <w:basedOn w:val="a"/>
    <w:link w:val="a7"/>
    <w:qFormat/>
    <w:rsid w:val="00F03257"/>
    <w:pPr>
      <w:spacing w:after="0" w:line="360" w:lineRule="auto"/>
      <w:ind w:firstLine="851"/>
      <w:jc w:val="both"/>
    </w:pPr>
    <w:rPr>
      <w:rFonts w:ascii="Times New Roman" w:eastAsiaTheme="minorEastAsia" w:hAnsi="Times New Roman" w:cs="Times New Roman"/>
      <w:sz w:val="28"/>
      <w:szCs w:val="28"/>
      <w:lang w:bidi="en-US"/>
    </w:rPr>
  </w:style>
  <w:style w:type="character" w:customStyle="1" w:styleId="a7">
    <w:name w:val="Основной Знак"/>
    <w:basedOn w:val="a0"/>
    <w:link w:val="a6"/>
    <w:rsid w:val="00F03257"/>
    <w:rPr>
      <w:rFonts w:ascii="Times New Roman" w:eastAsiaTheme="minorEastAsia" w:hAnsi="Times New Roman" w:cs="Times New Roman"/>
      <w:sz w:val="28"/>
      <w:szCs w:val="28"/>
      <w:lang w:bidi="en-US"/>
    </w:rPr>
  </w:style>
  <w:style w:type="paragraph" w:customStyle="1" w:styleId="a8">
    <w:name w:val="СНОСКА"/>
    <w:link w:val="a9"/>
    <w:qFormat/>
    <w:rsid w:val="00F03257"/>
    <w:pPr>
      <w:spacing w:after="0" w:line="240" w:lineRule="auto"/>
      <w:jc w:val="both"/>
    </w:pPr>
    <w:rPr>
      <w:rFonts w:ascii="Times New Roman" w:eastAsia="Times New Roman" w:hAnsi="Times New Roman" w:cs="Times New Roman"/>
      <w:color w:val="000000"/>
      <w:sz w:val="20"/>
      <w:szCs w:val="20"/>
      <w:lang w:eastAsia="ru-RU"/>
    </w:rPr>
  </w:style>
  <w:style w:type="character" w:customStyle="1" w:styleId="a9">
    <w:name w:val="СНОСКА Знак"/>
    <w:basedOn w:val="a0"/>
    <w:link w:val="a8"/>
    <w:rsid w:val="00F03257"/>
    <w:rPr>
      <w:rFonts w:ascii="Times New Roman" w:eastAsia="Times New Roman" w:hAnsi="Times New Roman" w:cs="Times New Roman"/>
      <w:color w:val="000000"/>
      <w:sz w:val="20"/>
      <w:szCs w:val="20"/>
      <w:lang w:eastAsia="ru-RU"/>
    </w:rPr>
  </w:style>
  <w:style w:type="paragraph" w:customStyle="1" w:styleId="14">
    <w:name w:val="ЗАГ14"/>
    <w:basedOn w:val="1"/>
    <w:link w:val="140"/>
    <w:qFormat/>
    <w:rsid w:val="00F03257"/>
    <w:pPr>
      <w:spacing w:before="240" w:after="240" w:line="240" w:lineRule="auto"/>
      <w:jc w:val="center"/>
    </w:pPr>
    <w:rPr>
      <w:rFonts w:ascii="Times New Roman" w:eastAsia="Times New Roman" w:hAnsi="Times New Roman" w:cs="Times New Roman"/>
      <w:color w:val="auto"/>
      <w:lang w:eastAsia="ru-RU" w:bidi="en-US"/>
    </w:rPr>
  </w:style>
  <w:style w:type="character" w:customStyle="1" w:styleId="140">
    <w:name w:val="ЗАГ14 Знак"/>
    <w:basedOn w:val="a0"/>
    <w:link w:val="14"/>
    <w:rsid w:val="00F03257"/>
    <w:rPr>
      <w:rFonts w:ascii="Times New Roman" w:eastAsia="Times New Roman" w:hAnsi="Times New Roman" w:cs="Times New Roman"/>
      <w:b/>
      <w:bCs/>
      <w:sz w:val="28"/>
      <w:szCs w:val="28"/>
      <w:lang w:eastAsia="ru-RU" w:bidi="en-US"/>
    </w:rPr>
  </w:style>
  <w:style w:type="character" w:customStyle="1" w:styleId="10">
    <w:name w:val="Заголовок 1 Знак"/>
    <w:basedOn w:val="a0"/>
    <w:link w:val="1"/>
    <w:uiPriority w:val="9"/>
    <w:rsid w:val="00F032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57"/>
    <w:pPr>
      <w:spacing w:after="160" w:line="259" w:lineRule="auto"/>
    </w:pPr>
  </w:style>
  <w:style w:type="paragraph" w:styleId="1">
    <w:name w:val="heading 1"/>
    <w:basedOn w:val="a"/>
    <w:next w:val="a"/>
    <w:link w:val="10"/>
    <w:uiPriority w:val="9"/>
    <w:qFormat/>
    <w:rsid w:val="00F03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03257"/>
    <w:pPr>
      <w:ind w:left="720"/>
      <w:contextualSpacing/>
    </w:pPr>
  </w:style>
  <w:style w:type="character" w:styleId="a5">
    <w:name w:val="footnote reference"/>
    <w:uiPriority w:val="99"/>
    <w:unhideWhenUsed/>
    <w:rsid w:val="00F03257"/>
    <w:rPr>
      <w:vertAlign w:val="superscript"/>
    </w:rPr>
  </w:style>
  <w:style w:type="character" w:customStyle="1" w:styleId="a4">
    <w:name w:val="Абзац списка Знак"/>
    <w:link w:val="a3"/>
    <w:uiPriority w:val="34"/>
    <w:rsid w:val="00F03257"/>
  </w:style>
  <w:style w:type="paragraph" w:customStyle="1" w:styleId="a6">
    <w:name w:val="Основной"/>
    <w:basedOn w:val="a"/>
    <w:link w:val="a7"/>
    <w:qFormat/>
    <w:rsid w:val="00F03257"/>
    <w:pPr>
      <w:spacing w:after="0" w:line="360" w:lineRule="auto"/>
      <w:ind w:firstLine="851"/>
      <w:jc w:val="both"/>
    </w:pPr>
    <w:rPr>
      <w:rFonts w:ascii="Times New Roman" w:eastAsiaTheme="minorEastAsia" w:hAnsi="Times New Roman" w:cs="Times New Roman"/>
      <w:sz w:val="28"/>
      <w:szCs w:val="28"/>
      <w:lang w:bidi="en-US"/>
    </w:rPr>
  </w:style>
  <w:style w:type="character" w:customStyle="1" w:styleId="a7">
    <w:name w:val="Основной Знак"/>
    <w:basedOn w:val="a0"/>
    <w:link w:val="a6"/>
    <w:rsid w:val="00F03257"/>
    <w:rPr>
      <w:rFonts w:ascii="Times New Roman" w:eastAsiaTheme="minorEastAsia" w:hAnsi="Times New Roman" w:cs="Times New Roman"/>
      <w:sz w:val="28"/>
      <w:szCs w:val="28"/>
      <w:lang w:bidi="en-US"/>
    </w:rPr>
  </w:style>
  <w:style w:type="paragraph" w:customStyle="1" w:styleId="a8">
    <w:name w:val="СНОСКА"/>
    <w:link w:val="a9"/>
    <w:qFormat/>
    <w:rsid w:val="00F03257"/>
    <w:pPr>
      <w:spacing w:after="0" w:line="240" w:lineRule="auto"/>
      <w:jc w:val="both"/>
    </w:pPr>
    <w:rPr>
      <w:rFonts w:ascii="Times New Roman" w:eastAsia="Times New Roman" w:hAnsi="Times New Roman" w:cs="Times New Roman"/>
      <w:color w:val="000000"/>
      <w:sz w:val="20"/>
      <w:szCs w:val="20"/>
      <w:lang w:eastAsia="ru-RU"/>
    </w:rPr>
  </w:style>
  <w:style w:type="character" w:customStyle="1" w:styleId="a9">
    <w:name w:val="СНОСКА Знак"/>
    <w:basedOn w:val="a0"/>
    <w:link w:val="a8"/>
    <w:rsid w:val="00F03257"/>
    <w:rPr>
      <w:rFonts w:ascii="Times New Roman" w:eastAsia="Times New Roman" w:hAnsi="Times New Roman" w:cs="Times New Roman"/>
      <w:color w:val="000000"/>
      <w:sz w:val="20"/>
      <w:szCs w:val="20"/>
      <w:lang w:eastAsia="ru-RU"/>
    </w:rPr>
  </w:style>
  <w:style w:type="paragraph" w:customStyle="1" w:styleId="14">
    <w:name w:val="ЗАГ14"/>
    <w:basedOn w:val="1"/>
    <w:link w:val="140"/>
    <w:qFormat/>
    <w:rsid w:val="00F03257"/>
    <w:pPr>
      <w:spacing w:before="240" w:after="240" w:line="240" w:lineRule="auto"/>
      <w:jc w:val="center"/>
    </w:pPr>
    <w:rPr>
      <w:rFonts w:ascii="Times New Roman" w:eastAsia="Times New Roman" w:hAnsi="Times New Roman" w:cs="Times New Roman"/>
      <w:color w:val="auto"/>
      <w:lang w:eastAsia="ru-RU" w:bidi="en-US"/>
    </w:rPr>
  </w:style>
  <w:style w:type="character" w:customStyle="1" w:styleId="140">
    <w:name w:val="ЗАГ14 Знак"/>
    <w:basedOn w:val="a0"/>
    <w:link w:val="14"/>
    <w:rsid w:val="00F03257"/>
    <w:rPr>
      <w:rFonts w:ascii="Times New Roman" w:eastAsia="Times New Roman" w:hAnsi="Times New Roman" w:cs="Times New Roman"/>
      <w:b/>
      <w:bCs/>
      <w:sz w:val="28"/>
      <w:szCs w:val="28"/>
      <w:lang w:eastAsia="ru-RU" w:bidi="en-US"/>
    </w:rPr>
  </w:style>
  <w:style w:type="character" w:customStyle="1" w:styleId="10">
    <w:name w:val="Заголовок 1 Знак"/>
    <w:basedOn w:val="a0"/>
    <w:link w:val="1"/>
    <w:uiPriority w:val="9"/>
    <w:rsid w:val="00F032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1526</Words>
  <Characters>8699</Characters>
  <Application>Microsoft Office Word</Application>
  <DocSecurity>0</DocSecurity>
  <Lines>72</Lines>
  <Paragraphs>20</Paragraphs>
  <ScaleCrop>false</ScaleCrop>
  <Company>SPecialiST RePack</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2025-06-29T11:04:00Z</dcterms:created>
  <dcterms:modified xsi:type="dcterms:W3CDTF">2025-06-29T11:05:00Z</dcterms:modified>
</cp:coreProperties>
</file>