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A0F" w:rsidRDefault="000665AB" w:rsidP="000665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665AB">
        <w:rPr>
          <w:rFonts w:ascii="Times New Roman" w:hAnsi="Times New Roman" w:cs="Times New Roman"/>
          <w:b/>
          <w:sz w:val="28"/>
          <w:szCs w:val="28"/>
        </w:rPr>
        <w:t>ОСПАРИВАНИЕ СДЕЛОК ДОЛЖНИКА ПО ЗАКОНОДАТЕЛЬСТВУ О НЕСОСТОЯТЕЛЬНОСТИ</w:t>
      </w:r>
    </w:p>
    <w:bookmarkEnd w:id="0"/>
    <w:p w:rsidR="000665AB" w:rsidRDefault="000665AB" w:rsidP="00F24362">
      <w:pPr>
        <w:jc w:val="center"/>
        <w:rPr>
          <w:rFonts w:ascii="Times New Roman" w:hAnsi="Times New Roman"/>
          <w:sz w:val="24"/>
          <w:szCs w:val="24"/>
        </w:rPr>
      </w:pPr>
      <w:r w:rsidRPr="00300078">
        <w:rPr>
          <w:rFonts w:ascii="Times New Roman" w:hAnsi="Times New Roman" w:cs="Times New Roman"/>
          <w:sz w:val="24"/>
          <w:szCs w:val="24"/>
        </w:rPr>
        <w:t>Яшина Ксения Владимировна</w:t>
      </w:r>
      <w:r w:rsidRPr="006E37D2">
        <w:rPr>
          <w:rFonts w:ascii="Times New Roman" w:hAnsi="Times New Roman"/>
          <w:sz w:val="24"/>
          <w:szCs w:val="24"/>
        </w:rPr>
        <w:t>,</w:t>
      </w:r>
    </w:p>
    <w:p w:rsidR="00F24362" w:rsidRPr="001C4AB8" w:rsidRDefault="00F24362" w:rsidP="00F243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C4AB8">
        <w:rPr>
          <w:rFonts w:ascii="Times New Roman" w:hAnsi="Times New Roman" w:cs="Times New Roman"/>
          <w:sz w:val="28"/>
          <w:szCs w:val="28"/>
        </w:rPr>
        <w:t>студентка магистратуры, 2 курс юридического факультета</w:t>
      </w:r>
    </w:p>
    <w:p w:rsidR="00F24362" w:rsidRPr="00F24362" w:rsidRDefault="00F24362" w:rsidP="00F243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2436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НЕГОСУДАРСТВЕННОЕ ОБРАЗОВАТЕЛЬНОЕ ЧАСТНОЕ УЧРЕЖДЕНИЕ ВЫСШЕГО ОБРАЗОВАНИЯ </w:t>
      </w:r>
    </w:p>
    <w:p w:rsidR="00F24362" w:rsidRPr="00F24362" w:rsidRDefault="00F24362" w:rsidP="00F24362">
      <w:pPr>
        <w:widowControl w:val="0"/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 w:rsidRPr="00F24362">
        <w:rPr>
          <w:rFonts w:ascii="Times New Roman" w:eastAsia="Times New Roman" w:hAnsi="Times New Roman"/>
          <w:bCs/>
          <w:sz w:val="28"/>
          <w:szCs w:val="28"/>
          <w:lang w:eastAsia="ru-RU"/>
        </w:rPr>
        <w:t>«МОСКОВСКИЙ УНИВЕРСИТЕТ «СИНЕРГИЯ»</w:t>
      </w:r>
      <w:r w:rsidRPr="00F24362">
        <w:rPr>
          <w:rFonts w:ascii="Times New Roman" w:hAnsi="Times New Roman" w:cs="Times New Roman"/>
          <w:sz w:val="28"/>
          <w:szCs w:val="28"/>
        </w:rPr>
        <w:t xml:space="preserve"> </w:t>
      </w:r>
      <w:r w:rsidRPr="00F24362">
        <w:rPr>
          <w:rFonts w:ascii="Times New Roman" w:hAnsi="Times New Roman" w:cs="Times New Roman"/>
          <w:sz w:val="28"/>
          <w:szCs w:val="28"/>
        </w:rPr>
        <w:t>(г. Москва, Россия)</w:t>
      </w:r>
    </w:p>
    <w:p w:rsidR="000665AB" w:rsidRPr="000665AB" w:rsidRDefault="000665AB" w:rsidP="000665AB">
      <w:pPr>
        <w:rPr>
          <w:rFonts w:ascii="Times New Roman" w:hAnsi="Times New Roman" w:cs="Times New Roman"/>
          <w:b/>
          <w:sz w:val="28"/>
          <w:szCs w:val="28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Аннотация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В современных условиях оспаривание сделок должника является важным инструментом обеспечения справедливого удовлетворения требований кредиторов в процедуре банкротства. В статье рассматриваются основания, условия и процедура оспаривания сделок должника в рамках Федерального закона от 26.10.2002 № 127-ФЗ «О несостоятельности (банкротстве)». Особое внимание уделено различиям между оспариваемыми сделками, судебной практике и проблемам правоприменения. В работе используются нормативные правовые акты, судебные акты и научные источники. Приведена таблица сравнения оснований и условий оспаривания сделок.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Ключевые слова: банкротство, несостоятельность, сделка должника, оспаривание сделок, конкурсный кредитор, законодательство о банкротстве.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Введение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Проблема несостоятельности (банкротства) юридических и физических лиц является одной из актуальных в современной экономике. Одним из важнейших инструментов, направленных на защиту интересов кредиторов и обеспечение справедливого распределения конкурсной массы, является институт оспаривания сделок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должника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Цель данной статьи — исследовать нормативно-правовые основания и процедуру оспаривания сделок должника в рамках законодательства о банкротстве, выявить особенности применения норм и проблемные аспекты правоприменения.</w:t>
      </w:r>
    </w:p>
    <w:p w:rsidR="00D56B6A" w:rsidRPr="00D56B6A" w:rsidRDefault="00D56B6A" w:rsidP="008C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1. Понятие и значение оспаривания сделок должника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Согласно статье 1 Федерального закона № 127-ФЗ, банкротство — это признанная арбитражным судом неспособность должника исполнить денежные обязательства перед кредиторами и (или) исполнить обязанность по уплате обязательных платежей.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lastRenderedPageBreak/>
        <w:t xml:space="preserve">Оспаривание сделок должника — это процедура признания сделок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недействительными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осуществлёнными в ущерб интересам кредиторов, что позволяет возвратить активы в конкурсную массу и обеспечить равное удовлетворение требований кредиторов 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Этот институт играет ключевую роль в обеспечении прозрачности и честности процедуры банкротства.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2. Необходимость оспаривания сделок должника: исторический и правовой аспект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Вопрос оспаривания сделок должника не является новым в правовой практике. Исторически, ещё задолго до принятия в России современного законодательства о банкротстве, должники, предвидя наступление несостоятельности, прибегали к различным способам вывода имущества из возможной конкурсной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массы .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Это делалось с целью обойти обязательства перед кредиторами или обеспечить льготное удовлетворение интересов отдельных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лиц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 дореволюционной России, как и в европейских странах, существовали случаи, когда должники, ожидая банкротства, заключали фиктивные сделки — например, передавали имущество родственникам или подконтрольным лицам. Такие действия существенно ухудшали положение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кредиторов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которые оставались без возможности взыскать долги.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Возможность оспаривания подобных сделок уже существовала в законодательстве Российской империи. Например, в Своде законов 1857 года предусматривалось признание недействительными сделок, заключённых с целью обмануть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кредиторов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 современных условиях ситуация не изменилась. Несмотря на развитие правовой системы и ужесточение норм банкротства, должники продолжают использовать схемы вывода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имущества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D56B6A" w:rsidRPr="008C1A0F" w:rsidRDefault="00D56B6A" w:rsidP="008C1A0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заключение фиктивных договоров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дарения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продажа имущества по заниженной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цене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передача активов в оффшорные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структуры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создание фиктивных долговых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обязательств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Эти действия направлены на сокрытие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имущества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уменьшение конкурсной массы и предоставление преимущества отдельным кредиторам 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lastRenderedPageBreak/>
        <w:t>Именно поэтому институт оспаривания сделок должника играет ключевую роль в обеспечении прозрачности и справедливости процедуры банкротства. Он позволяет:</w:t>
      </w:r>
    </w:p>
    <w:p w:rsidR="00D56B6A" w:rsidRPr="008C1A0F" w:rsidRDefault="00D56B6A" w:rsidP="008C1A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восстановить справедливое распределение конкурсной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массы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привлечь к ответственности недобросовестных должников и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контрагентов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предотвратить злоупотребления и необоснованное обогащение отдельных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лиц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Таким образом, необходимость оспаривания сделок обусловлена исторически сложившейся практикой уклонения от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обязательств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а также современными рисками злоупотребления правом . Данный институт является важным инструментом защиты интересов кредиторов и обеспечения принципа равенства всех участников процесса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банкротства .</w:t>
      </w:r>
      <w:proofErr w:type="gramEnd"/>
    </w:p>
    <w:p w:rsidR="00D56B6A" w:rsidRPr="00D56B6A" w:rsidRDefault="00D56B6A" w:rsidP="008C1A0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</w:p>
    <w:p w:rsidR="00D56B6A" w:rsidRPr="00D56B6A" w:rsidRDefault="00D56B6A" w:rsidP="008C1A0F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C2C36"/>
          <w:sz w:val="28"/>
          <w:szCs w:val="28"/>
          <w:lang w:eastAsia="ru-RU"/>
        </w:rPr>
      </w:pPr>
      <w:r w:rsidRPr="008C1A0F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bdr w:val="single" w:sz="2" w:space="0" w:color="E3E3E3" w:frame="1"/>
          <w:lang w:eastAsia="ru-RU"/>
        </w:rPr>
        <w:t>3</w:t>
      </w:r>
      <w:r w:rsidRPr="00D56B6A"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bdr w:val="single" w:sz="2" w:space="0" w:color="E3E3E3" w:frame="1"/>
          <w:lang w:eastAsia="ru-RU"/>
        </w:rPr>
        <w:t>. Основания и условия оспаривания сделок должника</w:t>
      </w:r>
    </w:p>
    <w:p w:rsidR="001F3386" w:rsidRPr="008C1A0F" w:rsidRDefault="001F3386" w:rsidP="008C1A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В соответствии с главой III Федерального закона № 127-ФЗ, сделки должника могут быть оспорены в случае, если они были совершены: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в пределах одного года до подачи заявления о признании должника банкротом (ст. 61.1);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в случае наличия признаков фальсификации банкротства — в течение трёх лет (ст. 61.3);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при наличии признаков недобросовестности — в течение десяти лет (ст. 61.11).</w:t>
      </w:r>
    </w:p>
    <w:p w:rsidR="00D56B6A" w:rsidRPr="00D56B6A" w:rsidRDefault="00D56B6A" w:rsidP="00D56B6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80" w:after="180" w:line="240" w:lineRule="auto"/>
        <w:outlineLvl w:val="2"/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</w:pPr>
      <w:r w:rsidRPr="00D56B6A">
        <w:rPr>
          <w:rFonts w:ascii="Arial" w:eastAsia="Times New Roman" w:hAnsi="Arial" w:cs="Arial"/>
          <w:b/>
          <w:bCs/>
          <w:color w:val="2C2C36"/>
          <w:sz w:val="24"/>
          <w:szCs w:val="24"/>
          <w:lang w:eastAsia="ru-RU"/>
        </w:rPr>
        <w:t>Таблица: сравнение оснований и условий оспаривания сделок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9"/>
        <w:gridCol w:w="1418"/>
        <w:gridCol w:w="2268"/>
        <w:gridCol w:w="2268"/>
      </w:tblGrid>
      <w:tr w:rsidR="00D56B6A" w:rsidRPr="00D56B6A" w:rsidTr="008C1A0F">
        <w:trPr>
          <w:tblHeader/>
        </w:trPr>
        <w:tc>
          <w:tcPr>
            <w:tcW w:w="3399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240" w:lineRule="auto"/>
              <w:rPr>
                <w:rFonts w:ascii="Arial" w:eastAsia="Times New Roman" w:hAnsi="Arial" w:cs="Arial"/>
                <w:color w:val="2C2C36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F7F8FC"/>
            <w:tcMar>
              <w:top w:w="120" w:type="dxa"/>
              <w:left w:w="180" w:type="dxa"/>
              <w:bottom w:w="12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6B6A" w:rsidRPr="00D56B6A" w:rsidTr="008C1A0F">
        <w:tc>
          <w:tcPr>
            <w:tcW w:w="339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Обычные сделки</w:t>
            </w:r>
          </w:p>
        </w:tc>
        <w:tc>
          <w:tcPr>
            <w:tcW w:w="141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1 год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Нанесение ущерба интересам кредиторов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Не требуется доказывать умысел</w:t>
            </w:r>
          </w:p>
        </w:tc>
      </w:tr>
      <w:tr w:rsidR="00D56B6A" w:rsidRPr="00D56B6A" w:rsidTr="008C1A0F">
        <w:tc>
          <w:tcPr>
            <w:tcW w:w="339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Фальсификация банкротства</w:t>
            </w:r>
          </w:p>
        </w:tc>
        <w:tc>
          <w:tcPr>
            <w:tcW w:w="141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Умышленное сокрытие имущества, заведомо убыточные сделки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Должник, менеджеры, контролирующие лица</w:t>
            </w:r>
          </w:p>
        </w:tc>
      </w:tr>
      <w:tr w:rsidR="00D56B6A" w:rsidRPr="00D56B6A" w:rsidTr="008C1A0F">
        <w:tc>
          <w:tcPr>
            <w:tcW w:w="339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lastRenderedPageBreak/>
              <w:t>Преднамеренное банкротство</w:t>
            </w:r>
          </w:p>
        </w:tc>
        <w:tc>
          <w:tcPr>
            <w:tcW w:w="141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5 лет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Сделки, направленные на доведение до банкротства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Должник, контрагент</w:t>
            </w:r>
          </w:p>
        </w:tc>
      </w:tr>
      <w:tr w:rsidR="00D56B6A" w:rsidRPr="00D56B6A" w:rsidTr="008C1A0F">
        <w:tc>
          <w:tcPr>
            <w:tcW w:w="3399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Злоупотребление правом (сделки с аффилированными лицами)</w:t>
            </w:r>
          </w:p>
        </w:tc>
        <w:tc>
          <w:tcPr>
            <w:tcW w:w="141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Нецелесообразные сделки, противоречащие интересам должника</w:t>
            </w:r>
          </w:p>
        </w:tc>
        <w:tc>
          <w:tcPr>
            <w:tcW w:w="2268" w:type="dxa"/>
            <w:shd w:val="clear" w:color="auto" w:fill="FFFFFF"/>
            <w:tcMar>
              <w:top w:w="180" w:type="dxa"/>
              <w:left w:w="180" w:type="dxa"/>
              <w:bottom w:w="180" w:type="dxa"/>
              <w:right w:w="180" w:type="dxa"/>
            </w:tcMar>
            <w:vAlign w:val="bottom"/>
            <w:hideMark/>
          </w:tcPr>
          <w:p w:rsidR="00D56B6A" w:rsidRPr="00D56B6A" w:rsidRDefault="00D56B6A" w:rsidP="00D56B6A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</w:pPr>
            <w:r w:rsidRPr="00D56B6A">
              <w:rPr>
                <w:rFonts w:ascii="Times New Roman" w:eastAsia="Times New Roman" w:hAnsi="Times New Roman" w:cs="Times New Roman"/>
                <w:color w:val="1D1D20"/>
                <w:spacing w:val="-5"/>
                <w:sz w:val="21"/>
                <w:szCs w:val="21"/>
                <w:lang w:eastAsia="ru-RU"/>
              </w:rPr>
              <w:t>Контролирующие лица, аффилированные лица</w:t>
            </w:r>
          </w:p>
        </w:tc>
      </w:tr>
    </w:tbl>
    <w:p w:rsidR="00D56B6A" w:rsidRPr="00D56B6A" w:rsidRDefault="00D56B6A" w:rsidP="00D56B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3. Процедура оспаривания сделок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Процедура оспаривания сделок включает следующие этапы:</w:t>
      </w:r>
    </w:p>
    <w:p w:rsidR="00D56B6A" w:rsidRPr="008C1A0F" w:rsidRDefault="00D56B6A" w:rsidP="008C1A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Обращение конкурсного управляющего или кредитора в арбитражный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суд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Представление доказательств о том, что сделка была совершена в ущерб интересам кредиторов;</w:t>
      </w:r>
    </w:p>
    <w:p w:rsidR="00D56B6A" w:rsidRPr="008C1A0F" w:rsidRDefault="00D56B6A" w:rsidP="008C1A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Рассмотрение дела в арбитражном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суде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Принятие решения о признании сделки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недействительной ;</w:t>
      </w:r>
      <w:proofErr w:type="gramEnd"/>
    </w:p>
    <w:p w:rsidR="00D56B6A" w:rsidRPr="008C1A0F" w:rsidRDefault="00D56B6A" w:rsidP="008C1A0F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Возврат имущества или денежных средств в конкурсную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массу .</w:t>
      </w:r>
      <w:proofErr w:type="gramEnd"/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Важно отметить, что суд может применить последствия недействительности сделки по своей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инициативе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если выяснится, что она подпадает под признаки оспариваемой.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4. Проблемы правоприменения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Одной из ключевых проблем является доказывание умысла должника и контрагента на причинение ущерба кредиторам. В практике встречаются случаи, когда суды отказывают в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оспаривании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ссылаясь на отсутствие прямых доказательств умысла, несмотря на косвенные признаки недобросовестности 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Нормы закона требуют оценки экономической целесообразности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сделки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однако на практике это субъективная оценка , которая может варьироваться в зависимости от подхода конкретного судьи.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Сроки оспаривания сделок, особенно в случае с аффилированными лицами (10 лет), вызывают споры у участников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оборота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поскольку могут затрагивать давно завершённые сделки .</w:t>
      </w:r>
    </w:p>
    <w:p w:rsidR="00D56B6A" w:rsidRPr="00D56B6A" w:rsidRDefault="00D56B6A" w:rsidP="008C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lastRenderedPageBreak/>
        <w:t>5. Заключение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Институт оспаривания сделок должника является важным элементом законодательства о банкротстве. Он направлен на защиту интересов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кредиторов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обеспечение справедливого распределения конкурсной массы и предотвращение злоупотреблений со стороны должника и его контрагентов 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Однако на практике возникают проблемы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правоприменения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связанные с сложностью доказывания умысла , субъективной оценкой экономической целесообразности и неопределённостью сроков оспаривания .</w:t>
      </w: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данного института необходимы усиление судебной </w:t>
      </w:r>
      <w:proofErr w:type="gramStart"/>
      <w:r w:rsidRPr="008C1A0F">
        <w:rPr>
          <w:rFonts w:ascii="Times New Roman" w:hAnsi="Times New Roman" w:cs="Times New Roman"/>
          <w:sz w:val="28"/>
          <w:szCs w:val="28"/>
        </w:rPr>
        <w:t>практики ,</w:t>
      </w:r>
      <w:proofErr w:type="gramEnd"/>
      <w:r w:rsidRPr="008C1A0F">
        <w:rPr>
          <w:rFonts w:ascii="Times New Roman" w:hAnsi="Times New Roman" w:cs="Times New Roman"/>
          <w:sz w:val="28"/>
          <w:szCs w:val="28"/>
        </w:rPr>
        <w:t xml:space="preserve"> разработка единых подходов к оценке сделок , а также совершенствование норм законодательства .</w:t>
      </w:r>
    </w:p>
    <w:p w:rsidR="00D56B6A" w:rsidRPr="00D56B6A" w:rsidRDefault="00D56B6A" w:rsidP="008C1A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C36"/>
          <w:spacing w:val="5"/>
          <w:sz w:val="28"/>
          <w:szCs w:val="28"/>
          <w:lang w:eastAsia="ru-RU"/>
        </w:rPr>
      </w:pPr>
    </w:p>
    <w:p w:rsidR="00D56B6A" w:rsidRPr="008C1A0F" w:rsidRDefault="00D56B6A" w:rsidP="008C1A0F">
      <w:p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Федеральный закон от 26.10.2002 № 127-ФЗ «О несостоятельности (банкротстве)» // СЗ РФ. — 2002. — № 43. — Ст. 4190.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Гражданский кодекс Российской Федерации (часть первая) от 30.11.1994 № 51-ФЗ // СЗ РФ. — 1994. — № 32. — Ст. 3301.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Постановление Пленума Высшего Арбитражного Суда РФ от 23.07.2009 № 59 «О некоторых вопросах, связанных с оспариванием сделок в делах о несостоятельности (банкротстве)».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Белов В.А. Гражданское право. Часть 2: Учебник. — М.: </w:t>
      </w:r>
      <w:proofErr w:type="spellStart"/>
      <w:r w:rsidRPr="008C1A0F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8C1A0F">
        <w:rPr>
          <w:rFonts w:ascii="Times New Roman" w:hAnsi="Times New Roman" w:cs="Times New Roman"/>
          <w:sz w:val="28"/>
          <w:szCs w:val="28"/>
        </w:rPr>
        <w:t>, 2021. — 528 с.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A0F">
        <w:rPr>
          <w:rFonts w:ascii="Times New Roman" w:hAnsi="Times New Roman" w:cs="Times New Roman"/>
          <w:sz w:val="28"/>
          <w:szCs w:val="28"/>
        </w:rPr>
        <w:t>Витрянский</w:t>
      </w:r>
      <w:proofErr w:type="spellEnd"/>
      <w:r w:rsidRPr="008C1A0F">
        <w:rPr>
          <w:rFonts w:ascii="Times New Roman" w:hAnsi="Times New Roman" w:cs="Times New Roman"/>
          <w:sz w:val="28"/>
          <w:szCs w:val="28"/>
        </w:rPr>
        <w:t xml:space="preserve"> В.В. Банкротство: учебное пособие. — М.: Статут, 2020. — 340 с.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Сайт Высшего Арбитражного Суда РФ. URL: </w:t>
      </w:r>
      <w:hyperlink r:id="rId5" w:tgtFrame="_blank" w:history="1">
        <w:r w:rsidRPr="008C1A0F">
          <w:rPr>
            <w:rStyle w:val="a5"/>
            <w:rFonts w:ascii="Times New Roman" w:hAnsi="Times New Roman" w:cs="Times New Roman"/>
            <w:sz w:val="28"/>
            <w:szCs w:val="28"/>
          </w:rPr>
          <w:t xml:space="preserve">http://www.vsrf.ru </w:t>
        </w:r>
      </w:hyperlink>
      <w:r w:rsidRPr="008C1A0F">
        <w:rPr>
          <w:rFonts w:ascii="Times New Roman" w:hAnsi="Times New Roman" w:cs="Times New Roman"/>
          <w:sz w:val="28"/>
          <w:szCs w:val="28"/>
        </w:rPr>
        <w:t>(дата обращения: 05.04.2025).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Сайт КонсультантПлюс. URL: </w:t>
      </w:r>
      <w:hyperlink r:id="rId6" w:tgtFrame="_blank" w:history="1">
        <w:r w:rsidRPr="008C1A0F">
          <w:rPr>
            <w:rStyle w:val="a5"/>
            <w:rFonts w:ascii="Times New Roman" w:hAnsi="Times New Roman" w:cs="Times New Roman"/>
            <w:sz w:val="28"/>
            <w:szCs w:val="28"/>
          </w:rPr>
          <w:t xml:space="preserve">https://www.consultant.ru </w:t>
        </w:r>
      </w:hyperlink>
      <w:r w:rsidRPr="008C1A0F">
        <w:rPr>
          <w:rFonts w:ascii="Times New Roman" w:hAnsi="Times New Roman" w:cs="Times New Roman"/>
          <w:sz w:val="28"/>
          <w:szCs w:val="28"/>
        </w:rPr>
        <w:t>(дата обращения: 05.04.2025).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 xml:space="preserve">Крашенинников П.В. Оспаривание сделок в процедуре банкротства: правовая природа и последствия. — М.: </w:t>
      </w:r>
      <w:proofErr w:type="spellStart"/>
      <w:r w:rsidRPr="008C1A0F">
        <w:rPr>
          <w:rFonts w:ascii="Times New Roman" w:hAnsi="Times New Roman" w:cs="Times New Roman"/>
          <w:sz w:val="28"/>
          <w:szCs w:val="28"/>
        </w:rPr>
        <w:t>Волтерс</w:t>
      </w:r>
      <w:proofErr w:type="spellEnd"/>
      <w:r w:rsidRPr="008C1A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C1A0F">
        <w:rPr>
          <w:rFonts w:ascii="Times New Roman" w:hAnsi="Times New Roman" w:cs="Times New Roman"/>
          <w:sz w:val="28"/>
          <w:szCs w:val="28"/>
        </w:rPr>
        <w:t>Клувер</w:t>
      </w:r>
      <w:proofErr w:type="spellEnd"/>
      <w:r w:rsidRPr="008C1A0F">
        <w:rPr>
          <w:rFonts w:ascii="Times New Roman" w:hAnsi="Times New Roman" w:cs="Times New Roman"/>
          <w:sz w:val="28"/>
          <w:szCs w:val="28"/>
        </w:rPr>
        <w:t>, 2019. — 272 с.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КонсультантПлюс — судебная практика по делам о признании сделок недействительными в рамках банкротства.</w:t>
      </w:r>
    </w:p>
    <w:p w:rsidR="00D56B6A" w:rsidRPr="008C1A0F" w:rsidRDefault="00D56B6A" w:rsidP="008C1A0F">
      <w:pPr>
        <w:pStyle w:val="a6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1A0F">
        <w:rPr>
          <w:rFonts w:ascii="Times New Roman" w:hAnsi="Times New Roman" w:cs="Times New Roman"/>
          <w:sz w:val="28"/>
          <w:szCs w:val="28"/>
        </w:rPr>
        <w:t>Сайт Высшего Арбитражного Суда РФ — обзоры правоприменения по оспариванию сделок должника.</w:t>
      </w:r>
    </w:p>
    <w:p w:rsidR="004D07BD" w:rsidRPr="00044848" w:rsidRDefault="004D07BD" w:rsidP="000448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C36"/>
          <w:spacing w:val="5"/>
          <w:sz w:val="24"/>
          <w:szCs w:val="24"/>
          <w:lang w:eastAsia="ru-RU"/>
        </w:rPr>
      </w:pPr>
    </w:p>
    <w:sectPr w:rsidR="004D07BD" w:rsidRPr="00044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1E20"/>
    <w:multiLevelType w:val="multilevel"/>
    <w:tmpl w:val="6CD0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559CF"/>
    <w:multiLevelType w:val="multilevel"/>
    <w:tmpl w:val="6CD0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22407"/>
    <w:multiLevelType w:val="multilevel"/>
    <w:tmpl w:val="B50A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256F38"/>
    <w:multiLevelType w:val="multilevel"/>
    <w:tmpl w:val="FEDE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D472C"/>
    <w:multiLevelType w:val="hybridMultilevel"/>
    <w:tmpl w:val="663EB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A1DC2"/>
    <w:multiLevelType w:val="multilevel"/>
    <w:tmpl w:val="8DA20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B777B5"/>
    <w:multiLevelType w:val="multilevel"/>
    <w:tmpl w:val="3ABE1A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3C522E"/>
    <w:multiLevelType w:val="multilevel"/>
    <w:tmpl w:val="D2C4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E02262"/>
    <w:multiLevelType w:val="hybridMultilevel"/>
    <w:tmpl w:val="72800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63C7D"/>
    <w:multiLevelType w:val="hybridMultilevel"/>
    <w:tmpl w:val="8522D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B6A"/>
    <w:rsid w:val="00044848"/>
    <w:rsid w:val="000665AB"/>
    <w:rsid w:val="001F3386"/>
    <w:rsid w:val="004D07BD"/>
    <w:rsid w:val="008C1A0F"/>
    <w:rsid w:val="00D56B6A"/>
    <w:rsid w:val="00F2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2F7E2"/>
  <w15:chartTrackingRefBased/>
  <w15:docId w15:val="{344F4D26-DE4C-4C4F-8B92-A5BBB580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6B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6B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6B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6B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56B6A"/>
    <w:rPr>
      <w:b/>
      <w:bCs/>
    </w:rPr>
  </w:style>
  <w:style w:type="paragraph" w:styleId="a4">
    <w:name w:val="Normal (Web)"/>
    <w:basedOn w:val="a"/>
    <w:uiPriority w:val="99"/>
    <w:semiHidden/>
    <w:unhideWhenUsed/>
    <w:rsid w:val="00D56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F338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F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86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15939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08897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803759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3576556">
          <w:marLeft w:val="0"/>
          <w:marRight w:val="0"/>
          <w:marTop w:val="0"/>
          <w:marBottom w:val="0"/>
          <w:divBdr>
            <w:top w:val="single" w:sz="6" w:space="0" w:color="E1E3EA"/>
            <w:left w:val="single" w:sz="6" w:space="0" w:color="E1E3EA"/>
            <w:bottom w:val="single" w:sz="6" w:space="0" w:color="E1E3EA"/>
            <w:right w:val="single" w:sz="6" w:space="0" w:color="E1E3EA"/>
          </w:divBdr>
          <w:divsChild>
            <w:div w:id="109886394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70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8251031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8109078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324686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824999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9833879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1027255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32273353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22623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38492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0975567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7213663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6694136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216139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6077835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  <w:div w:id="18772282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none" w:sz="0" w:space="0" w:color="auto"/>
                    <w:bottom w:val="single" w:sz="2" w:space="0" w:color="E3E3E3"/>
                    <w:right w:val="none" w:sz="0" w:space="0" w:color="auto"/>
                  </w:divBdr>
                </w:div>
              </w:divsChild>
            </w:div>
          </w:divsChild>
        </w:div>
        <w:div w:id="7545468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80741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0158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321939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719304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966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" TargetMode="External"/><Relationship Id="rId5" Type="http://schemas.openxmlformats.org/officeDocument/2006/relationships/hyperlink" Target="http://www.vs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5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</cp:revision>
  <dcterms:created xsi:type="dcterms:W3CDTF">2025-07-20T07:23:00Z</dcterms:created>
  <dcterms:modified xsi:type="dcterms:W3CDTF">2025-07-20T20:13:00Z</dcterms:modified>
</cp:coreProperties>
</file>