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59" w:rsidRDefault="00382959">
      <w:pPr>
        <w:rPr>
          <w:rFonts w:ascii="Times New Roman" w:hAnsi="Times New Roman" w:cs="Times New Roman"/>
          <w:sz w:val="24"/>
          <w:szCs w:val="24"/>
        </w:rPr>
      </w:pPr>
    </w:p>
    <w:p w:rsidR="00382959" w:rsidRPr="001473C7" w:rsidRDefault="001473C7" w:rsidP="001473C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bookmarkStart w:id="0" w:name="_GoBack"/>
      <w:bookmarkEnd w:id="0"/>
      <w:r w:rsidRPr="001473C7">
        <w:rPr>
          <w:rFonts w:ascii="Times New Roman" w:hAnsi="Times New Roman" w:cs="Times New Roman"/>
          <w:b/>
          <w:color w:val="FF0000"/>
          <w:sz w:val="24"/>
          <w:szCs w:val="24"/>
        </w:rPr>
        <w:t>Лекция: «</w:t>
      </w:r>
      <w:r w:rsidR="00382959" w:rsidRPr="001473C7">
        <w:rPr>
          <w:rFonts w:ascii="Times New Roman" w:hAnsi="Times New Roman" w:cs="Times New Roman"/>
          <w:b/>
          <w:color w:val="FF0000"/>
          <w:sz w:val="24"/>
          <w:szCs w:val="24"/>
        </w:rPr>
        <w:t>Современные игровые приёмы</w:t>
      </w:r>
      <w:r w:rsidRPr="001473C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82959" w:rsidRPr="001473C7">
        <w:rPr>
          <w:rFonts w:ascii="Times New Roman" w:hAnsi="Times New Roman" w:cs="Times New Roman"/>
          <w:b/>
          <w:color w:val="FF0000"/>
          <w:sz w:val="24"/>
          <w:szCs w:val="24"/>
        </w:rPr>
        <w:t>на уроках литературы</w:t>
      </w:r>
      <w:r w:rsidRPr="001473C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». </w:t>
      </w:r>
      <w:r w:rsidR="00382959" w:rsidRPr="001473C7">
        <w:rPr>
          <w:rFonts w:ascii="Times New Roman" w:hAnsi="Times New Roman" w:cs="Times New Roman"/>
          <w:b/>
          <w:color w:val="FF0000"/>
          <w:sz w:val="24"/>
          <w:szCs w:val="24"/>
        </w:rPr>
        <w:t>6 </w:t>
      </w:r>
      <w:r w:rsidRPr="001473C7">
        <w:rPr>
          <w:rFonts w:ascii="Times New Roman" w:hAnsi="Times New Roman" w:cs="Times New Roman"/>
          <w:b/>
          <w:color w:val="FF0000"/>
          <w:sz w:val="24"/>
          <w:szCs w:val="24"/>
        </w:rPr>
        <w:t>класс</w:t>
      </w:r>
      <w:r w:rsidR="00382959" w:rsidRPr="001473C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Игра – одно из важнейших средств интеллектуального и нравственного воспитания детей. Большое значение игре как учебному действию придавал А.С. Макаренко: «Что такое ребенок в игре, так это то, что во многих отношениях он будет работать, когда вырастет. Поэтому образование будущего лидера, прежде всего, в игре»1 . Очевидно, что содержание игры – это всегда целый ряд обучающих заданий. В игре ученики попадают в ситуацию, которая позволяет им критически оценивать свои знания, вносить эти знания в систему.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Вопросы активизации познавательной деятельности учащихся принадлежат к числу наиболее актуальных проблем современного педагогического образования. От качества учения как деятельности зависит не только результат обучения, но и развития и воспитания учащихся, поэтому осуществление принципа активности имеет конкретное значение. Ключевой задачей в повышении эффективности учебного процесса является активизация обучения учащихся. Ее особенность состоит в том, что сам процесс обучения ориентирован не только на восприятие школьного материала, но и на развитие отношения учащегося к познавательной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r w:rsidRPr="00382959">
        <w:rPr>
          <w:rFonts w:ascii="Times New Roman" w:hAnsi="Times New Roman" w:cs="Times New Roman"/>
          <w:sz w:val="24"/>
          <w:szCs w:val="24"/>
        </w:rPr>
        <w:t>деятельности. Главная цель активизации – повышение качества учебно</w:t>
      </w:r>
      <w:r w:rsidRPr="00382959">
        <w:rPr>
          <w:rFonts w:ascii="Times New Roman" w:hAnsi="Times New Roman" w:cs="Times New Roman"/>
          <w:sz w:val="24"/>
          <w:szCs w:val="24"/>
        </w:rPr>
        <w:t>-</w:t>
      </w:r>
      <w:r w:rsidRPr="00382959">
        <w:rPr>
          <w:rFonts w:ascii="Times New Roman" w:hAnsi="Times New Roman" w:cs="Times New Roman"/>
          <w:sz w:val="24"/>
          <w:szCs w:val="24"/>
        </w:rPr>
        <w:t xml:space="preserve">воспитательного процесса. </w:t>
      </w:r>
    </w:p>
    <w:p w:rsidR="00934D91" w:rsidRPr="00382959" w:rsidRDefault="00382959">
      <w:pPr>
        <w:rPr>
          <w:rFonts w:ascii="Times New Roman" w:hAnsi="Times New Roman" w:cs="Times New Roman"/>
          <w:b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Игровые методы и приемы в системе образовательных технологий</w:t>
      </w:r>
      <w:r w:rsidRPr="00382959">
        <w:rPr>
          <w:rFonts w:ascii="Times New Roman" w:hAnsi="Times New Roman" w:cs="Times New Roman"/>
          <w:b/>
          <w:sz w:val="24"/>
          <w:szCs w:val="24"/>
        </w:rPr>
        <w:t>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Активизация познавательной деятельности учащихся с помощью образовательных игр является одним из путей совершенствования процесса обучения всем школьным предметам, в том числе и литературы. Обратимся к учебно-методическому пособию под названием «Энциклопедия образовательных технологий»2 . Эта книга была написана профессором Германом Константиновичем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. Данная работа включает в себя классификацию технологий по направлению модернизации традиционной системы обучения, а также рассматривает воспитательные и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социальновоспитательные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технологии, выделяет педагогические технологии на основе применения современных информационных средств. Профессор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отводит отдельную главу изучению игровых технологий. В данной главе рассматривается:</w:t>
      </w:r>
    </w:p>
    <w:p w:rsidR="00382959" w:rsidRPr="00382959" w:rsidRDefault="00382959">
      <w:pPr>
        <w:rPr>
          <w:rFonts w:ascii="Times New Roman" w:hAnsi="Times New Roman" w:cs="Times New Roman"/>
          <w:b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 xml:space="preserve">Игровые технологии в среднем и старшем школьном возрасте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– Организационно-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игры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– Школа-театр Интерактивные игры: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– Технология «Развитие критического мышления через чтение и письмо»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–Технология проведения дискуссий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–Технология «Дебаты»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В среднем звене наблюдается потребность ученика в создании своего собственного мира, бурное развитие воображения и фантазии, в стремлении к взрослости. В настоящее время наиболее известными считаются деловые игры, которые способствуют развитию </w:t>
      </w:r>
      <w:r w:rsidRPr="00382959">
        <w:rPr>
          <w:rFonts w:ascii="Times New Roman" w:hAnsi="Times New Roman" w:cs="Times New Roman"/>
          <w:sz w:val="24"/>
          <w:szCs w:val="24"/>
        </w:rPr>
        <w:lastRenderedPageBreak/>
        <w:t>творческих умений школьника. Деловые игры дают возможность понять и изучить учебный материал с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r w:rsidRPr="00382959">
        <w:rPr>
          <w:rFonts w:ascii="Times New Roman" w:hAnsi="Times New Roman" w:cs="Times New Roman"/>
          <w:sz w:val="24"/>
          <w:szCs w:val="24"/>
        </w:rPr>
        <w:t>разных позиций. Г.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r w:rsidRPr="00382959">
        <w:rPr>
          <w:rFonts w:ascii="Times New Roman" w:hAnsi="Times New Roman" w:cs="Times New Roman"/>
          <w:sz w:val="24"/>
          <w:szCs w:val="24"/>
        </w:rPr>
        <w:t>К.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выделяет три вида деловых игр: имита</w:t>
      </w:r>
      <w:r w:rsidRPr="00382959">
        <w:rPr>
          <w:rFonts w:ascii="Times New Roman" w:hAnsi="Times New Roman" w:cs="Times New Roman"/>
          <w:sz w:val="24"/>
          <w:szCs w:val="24"/>
        </w:rPr>
        <w:t>ционные, операционные, ролевые.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Имитационные игры</w:t>
      </w:r>
      <w:r w:rsidRPr="00382959">
        <w:rPr>
          <w:rFonts w:ascii="Times New Roman" w:hAnsi="Times New Roman" w:cs="Times New Roman"/>
          <w:sz w:val="24"/>
          <w:szCs w:val="24"/>
        </w:rPr>
        <w:t xml:space="preserve">. На уроках пародируется работа той или иной компании, предприятия или его отделения, к примеру, профсоюзного комитета, совета наставников, отделения, цеха, места и т.д. Имитироваться могут события, определенная работа людей (деловая встреча, рассмотрение проекта, осуществление собеседования и т.д.) и атмосфера, требование, в каковых совершается событие либо исполняется деятельность (офис руководителя цеха, зал заседаний и т.д.). План моделирующей игры, помимо сюжета действия, включает описание текстуры и направления моделируемых действий и предметов.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Операционные игры</w:t>
      </w:r>
      <w:r w:rsidRPr="003829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82959">
        <w:rPr>
          <w:rFonts w:ascii="Times New Roman" w:hAnsi="Times New Roman" w:cs="Times New Roman"/>
          <w:sz w:val="24"/>
          <w:szCs w:val="24"/>
        </w:rPr>
        <w:t>Данные игры могут помочь лучше осваивать осуществление определенных специфических действий, к примеру, технологии написания сочинения, решения вопросов, ведения пропаганды и агитации. В операционных играх имитируется реальный рабочий процесс.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Ролевые игры</w:t>
      </w:r>
      <w:r w:rsidRPr="00382959">
        <w:rPr>
          <w:rFonts w:ascii="Times New Roman" w:hAnsi="Times New Roman" w:cs="Times New Roman"/>
          <w:sz w:val="24"/>
          <w:szCs w:val="24"/>
        </w:rPr>
        <w:t xml:space="preserve">, или, как их называет Г.К.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>, «исполнение ролей». На этом этапе перед школьниками ставится задача: освоить тактику поведения, выполнений функций, действий и обязанностей конкретного лица. Между учащимися распределяются роли с определенным содержанием, и разрабатывается мини-спектакль ситуации.</w:t>
      </w:r>
    </w:p>
    <w:p w:rsidR="00382959" w:rsidRPr="00382959" w:rsidRDefault="00382959">
      <w:pPr>
        <w:rPr>
          <w:rFonts w:ascii="Times New Roman" w:hAnsi="Times New Roman" w:cs="Times New Roman"/>
          <w:b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Викторина как способ активизации познавательной деятельности учащихся</w:t>
      </w:r>
      <w:r w:rsidRPr="00382959">
        <w:rPr>
          <w:rFonts w:ascii="Times New Roman" w:hAnsi="Times New Roman" w:cs="Times New Roman"/>
          <w:b/>
          <w:sz w:val="24"/>
          <w:szCs w:val="24"/>
        </w:rPr>
        <w:t>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Понятие «игровые приемы» включает большую группу способов организации учебного процесса в форме игры. Викторина является одним из универсальных приемов игровой деятельности. Проведение викторин как способа активизации познавательной деяте</w:t>
      </w:r>
      <w:r w:rsidRPr="00382959">
        <w:rPr>
          <w:rFonts w:ascii="Times New Roman" w:hAnsi="Times New Roman" w:cs="Times New Roman"/>
          <w:sz w:val="24"/>
          <w:szCs w:val="24"/>
        </w:rPr>
        <w:t>льности учащихся способствует повышени</w:t>
      </w:r>
      <w:r w:rsidRPr="00382959">
        <w:rPr>
          <w:rFonts w:ascii="Times New Roman" w:hAnsi="Times New Roman" w:cs="Times New Roman"/>
          <w:sz w:val="24"/>
          <w:szCs w:val="24"/>
        </w:rPr>
        <w:t>ю</w:t>
      </w:r>
      <w:r w:rsidRPr="00382959">
        <w:rPr>
          <w:rFonts w:ascii="Times New Roman" w:hAnsi="Times New Roman" w:cs="Times New Roman"/>
          <w:sz w:val="24"/>
          <w:szCs w:val="24"/>
        </w:rPr>
        <w:t xml:space="preserve"> учебной мотивации, использованию </w:t>
      </w:r>
      <w:r w:rsidRPr="00382959">
        <w:rPr>
          <w:rFonts w:ascii="Times New Roman" w:hAnsi="Times New Roman" w:cs="Times New Roman"/>
          <w:sz w:val="24"/>
          <w:szCs w:val="24"/>
        </w:rPr>
        <w:t xml:space="preserve"> возможностей межличностной коммуникации обучающихся, формированию умений сотрудничать. Она дает возможность проявлять смекалку, эрудицию, сравнивать собственные действия с действиями одноклассников.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Присутствие элемента игры-состязания в викторине соответствует потребностям учащихся в установлении положительных взаимоотношений и в приобретении личностно-значимых знаний. Викторина способна быть также формой контролирования знаний учащихся, повторения изученного материала, углубления знаний по проблеме. Цель проведения такой формы игры заключается в том, чтобы зафиксировать изученный материал, и автоматизировать его использование в новейших ситуациях, а также побудить учащихся к творческому отбору материала, предложенного в книге или учебнике. При проведении викторины учитель должен стараться: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1) привлекать знания учащихся по другим дисциплинам;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2) применять их умения самостоятельно взаимодействовать с учебником, книгой, печатным изданием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r w:rsidRPr="00382959">
        <w:rPr>
          <w:rFonts w:ascii="Times New Roman" w:hAnsi="Times New Roman" w:cs="Times New Roman"/>
          <w:sz w:val="24"/>
          <w:szCs w:val="24"/>
        </w:rPr>
        <w:t xml:space="preserve">справочником;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3) принимать во внимание характерные черты любого учащегося (его речевую подготовку, ритм деятельности, круг интересов).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Различные по содержанию и форме викторины раскрывают горизонт для творчества, как учащихся, так и самого учителя. Успешно проведенные и специализированные викторины становятся праздником для их участников. Ученые-методисты (М.А. Давыдова, В.П. Лебедева, Л.Ф. Тихомирова и др.) выделяют несколько видов викторин, которые применяются на уроках в школе: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- Тематические викторины</w:t>
      </w:r>
      <w:r w:rsidRPr="00382959">
        <w:rPr>
          <w:rFonts w:ascii="Times New Roman" w:hAnsi="Times New Roman" w:cs="Times New Roman"/>
          <w:sz w:val="24"/>
          <w:szCs w:val="24"/>
        </w:rPr>
        <w:t>, которые формируются и применяются в рамках одной проблемы или темы. Подобные викторины дают возможность обнаружить разносторонние знания и круг интересов обучающихся.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2959">
        <w:rPr>
          <w:rFonts w:ascii="Times New Roman" w:hAnsi="Times New Roman" w:cs="Times New Roman"/>
          <w:b/>
          <w:sz w:val="24"/>
          <w:szCs w:val="24"/>
        </w:rPr>
        <w:t>Межтематические</w:t>
      </w:r>
      <w:proofErr w:type="spellEnd"/>
      <w:r w:rsidRPr="00382959">
        <w:rPr>
          <w:rFonts w:ascii="Times New Roman" w:hAnsi="Times New Roman" w:cs="Times New Roman"/>
          <w:b/>
          <w:sz w:val="24"/>
          <w:szCs w:val="24"/>
        </w:rPr>
        <w:t xml:space="preserve"> викторины</w:t>
      </w:r>
      <w:r w:rsidRPr="00382959">
        <w:rPr>
          <w:rFonts w:ascii="Times New Roman" w:hAnsi="Times New Roman" w:cs="Times New Roman"/>
          <w:sz w:val="24"/>
          <w:szCs w:val="24"/>
        </w:rPr>
        <w:t xml:space="preserve"> дают возможность ученикам использовать приобретенные знания не только лишь на занятиях в школе, но и в иных сферах человеческих познаний. Этот вид викторины позволяет участникам гораздо лучше изучить друг друга, чтить вклад каждого члена команды, повысить уверенность в себе и свою самооценку.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- Лингвистические викторины</w:t>
      </w:r>
      <w:r w:rsidRPr="00382959">
        <w:rPr>
          <w:rFonts w:ascii="Times New Roman" w:hAnsi="Times New Roman" w:cs="Times New Roman"/>
          <w:sz w:val="24"/>
          <w:szCs w:val="24"/>
        </w:rPr>
        <w:t xml:space="preserve"> позволяют ученикам привлечь на практике языковые навыки и мастерство, развивают наиболее чуткий подход к разным языковым действиям.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- Развлекательно-развивающие викторины</w:t>
      </w:r>
      <w:r w:rsidRPr="00382959">
        <w:rPr>
          <w:rFonts w:ascii="Times New Roman" w:hAnsi="Times New Roman" w:cs="Times New Roman"/>
          <w:sz w:val="24"/>
          <w:szCs w:val="24"/>
        </w:rPr>
        <w:t xml:space="preserve"> способствую формированию сообразительности, находчивости, догадливости, гибкости мышления, логическому рассуждению. Зачастую сюда относят – кроссворды, ребусы и разнообразные развивающие задания. Этот вид викторины может помочь улучшить мыслительный процесс, увеличивает мотивацию к исследованию объекта.</w:t>
      </w:r>
    </w:p>
    <w:p w:rsidR="00382959" w:rsidRPr="00382959" w:rsidRDefault="00382959">
      <w:pPr>
        <w:rPr>
          <w:rFonts w:ascii="Times New Roman" w:hAnsi="Times New Roman" w:cs="Times New Roman"/>
          <w:b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>Синквейн как один из приемов системно-</w:t>
      </w:r>
      <w:proofErr w:type="spellStart"/>
      <w:r w:rsidRPr="00382959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382959">
        <w:rPr>
          <w:rFonts w:ascii="Times New Roman" w:hAnsi="Times New Roman" w:cs="Times New Roman"/>
          <w:b/>
          <w:sz w:val="24"/>
          <w:szCs w:val="24"/>
        </w:rPr>
        <w:t xml:space="preserve"> подхода на уроках литературы</w:t>
      </w:r>
      <w:r w:rsidRPr="00382959">
        <w:rPr>
          <w:rFonts w:ascii="Times New Roman" w:hAnsi="Times New Roman" w:cs="Times New Roman"/>
          <w:b/>
          <w:sz w:val="24"/>
          <w:szCs w:val="24"/>
        </w:rPr>
        <w:t>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2959">
        <w:rPr>
          <w:rFonts w:ascii="Times New Roman" w:hAnsi="Times New Roman" w:cs="Times New Roman"/>
          <w:sz w:val="24"/>
          <w:szCs w:val="24"/>
        </w:rPr>
        <w:t xml:space="preserve">Синквейн (от французских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cinquains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, английский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cinquain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>) – это поэтическая форма из пяти строк, возникшая в Соединенных Штатах в начале 20-го века под влиянием японской поэзии.</w:t>
      </w:r>
      <w:proofErr w:type="gramEnd"/>
      <w:r w:rsidRPr="00382959">
        <w:rPr>
          <w:rFonts w:ascii="Times New Roman" w:hAnsi="Times New Roman" w:cs="Times New Roman"/>
          <w:sz w:val="24"/>
          <w:szCs w:val="24"/>
        </w:rPr>
        <w:t xml:space="preserve"> Позже его стали использовать (недавно, с 1997 года и в России) в дидактических целях, как эффективный метод развития образной речи, позволяющий быстро получить результат.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Написание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- это форма свободного творчества, которая требует от ученика найти наиболее важные элементы в информационном материале, сделать выводы и кратко сформулировать их. 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 xml:space="preserve">Такого рода тип деятельности предполагает вовлечение абсолютно всех мыслительных процессов обучающихся –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умозаключительных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>, синтезирующих и креативных, так как следует обосновать свою точку зрения, а кроме того выдумать собственный уникальный вид решения.</w:t>
      </w:r>
    </w:p>
    <w:p w:rsidR="00382959" w:rsidRPr="00382959" w:rsidRDefault="00382959">
      <w:pPr>
        <w:rPr>
          <w:rFonts w:ascii="Times New Roman" w:hAnsi="Times New Roman" w:cs="Times New Roman"/>
          <w:sz w:val="24"/>
          <w:szCs w:val="24"/>
        </w:rPr>
      </w:pPr>
      <w:r w:rsidRPr="00382959">
        <w:rPr>
          <w:rFonts w:ascii="Times New Roman" w:hAnsi="Times New Roman" w:cs="Times New Roman"/>
          <w:b/>
          <w:sz w:val="24"/>
          <w:szCs w:val="24"/>
        </w:rPr>
        <w:t xml:space="preserve">Таким образом, процесс составления </w:t>
      </w:r>
      <w:proofErr w:type="spellStart"/>
      <w:r w:rsidRPr="00382959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Pr="00382959">
        <w:rPr>
          <w:rFonts w:ascii="Times New Roman" w:hAnsi="Times New Roman" w:cs="Times New Roman"/>
          <w:b/>
          <w:sz w:val="24"/>
          <w:szCs w:val="24"/>
        </w:rPr>
        <w:t>, являясь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r w:rsidRPr="00382959">
        <w:rPr>
          <w:rFonts w:ascii="Times New Roman" w:hAnsi="Times New Roman" w:cs="Times New Roman"/>
          <w:sz w:val="24"/>
          <w:szCs w:val="24"/>
        </w:rPr>
        <w:t xml:space="preserve">результативным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инноваторским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способом, дает возможность гармонично совмещать части абсолютно всех трех ключевых просветительских концепций: информативной, </w:t>
      </w:r>
      <w:proofErr w:type="spellStart"/>
      <w:r w:rsidRPr="00382959">
        <w:rPr>
          <w:rFonts w:ascii="Times New Roman" w:hAnsi="Times New Roman" w:cs="Times New Roman"/>
          <w:sz w:val="24"/>
          <w:szCs w:val="24"/>
        </w:rPr>
        <w:t>деятельностн</w:t>
      </w:r>
      <w:r w:rsidRPr="0038295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382959">
        <w:rPr>
          <w:rFonts w:ascii="Times New Roman" w:hAnsi="Times New Roman" w:cs="Times New Roman"/>
          <w:sz w:val="24"/>
          <w:szCs w:val="24"/>
        </w:rPr>
        <w:t xml:space="preserve"> и личностно-ориентированной.</w:t>
      </w:r>
    </w:p>
    <w:p w:rsidR="00382959" w:rsidRPr="00382959" w:rsidRDefault="00382959">
      <w:pPr>
        <w:rPr>
          <w:rFonts w:ascii="Times New Roman" w:hAnsi="Times New Roman" w:cs="Times New Roman"/>
          <w:b/>
          <w:sz w:val="24"/>
          <w:szCs w:val="24"/>
        </w:rPr>
      </w:pPr>
      <w:r w:rsidRPr="00382959">
        <w:rPr>
          <w:rFonts w:ascii="Times New Roman" w:hAnsi="Times New Roman" w:cs="Times New Roman"/>
          <w:sz w:val="24"/>
          <w:szCs w:val="24"/>
        </w:rPr>
        <w:t>Опыт показывает, что внедрение игровых технологий в учебный процесс дает положительные результаты. Дети заинтересованы в изучении</w:t>
      </w:r>
      <w:r w:rsidRPr="00382959">
        <w:rPr>
          <w:rFonts w:ascii="Times New Roman" w:hAnsi="Times New Roman" w:cs="Times New Roman"/>
          <w:sz w:val="24"/>
          <w:szCs w:val="24"/>
        </w:rPr>
        <w:t xml:space="preserve"> </w:t>
      </w:r>
      <w:r w:rsidRPr="00382959">
        <w:rPr>
          <w:rFonts w:ascii="Times New Roman" w:hAnsi="Times New Roman" w:cs="Times New Roman"/>
          <w:sz w:val="24"/>
          <w:szCs w:val="24"/>
        </w:rPr>
        <w:t>даже скучных предметов, они стремятся стать лучше, получить похвалу. Кроме того, игра позволяет раскрыть личность ребенка, убрать комплексы, которые были заложены в семье. В процессе соревнований и ролевых игр ученики демонстрируют свои способности одноклассникам, тем самым, поднимаясь в глазах.</w:t>
      </w:r>
    </w:p>
    <w:sectPr w:rsidR="00382959" w:rsidRPr="0038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59"/>
    <w:rsid w:val="001473C7"/>
    <w:rsid w:val="00382959"/>
    <w:rsid w:val="003C69DE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2025-08-24T15:10:00Z</dcterms:created>
  <dcterms:modified xsi:type="dcterms:W3CDTF">2025-08-24T16:39:00Z</dcterms:modified>
</cp:coreProperties>
</file>