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pStyle w:val="Обычный1"/>
        <w:spacing w:line="360" w:lineRule="auto"/>
        <w:jc w:val="center"/>
        <w:rPr>
          <w:rFonts w:ascii="Times New Roman" w:cs="Times New Roman" w:hAnsi="Times New Roman"/>
          <w:sz w:val="32"/>
          <w:szCs w:val="32"/>
          <w:highlight w:val="none"/>
        </w:rPr>
      </w:pPr>
      <w:r>
        <w:rPr>
          <w:rFonts w:ascii="Times New Roman" w:cs="Times New Roman" w:hAnsi="Times New Roman"/>
          <w:sz w:val="32"/>
          <w:szCs w:val="32"/>
          <w:highlight w:val="none"/>
        </w:rPr>
        <w:drawing xmlns:mc="http://schemas.openxmlformats.org/markup-compatibility/2006">
          <wp:anchor allowOverlap="1" behindDoc="1" layoutInCell="1" locked="0" relativeHeight="2" simplePos="0">
            <wp:simplePos x="0" y="0"/>
            <wp:positionH relativeFrom="margin">
              <wp:posOffset>-666750</wp:posOffset>
            </wp:positionH>
            <wp:positionV relativeFrom="margin">
              <wp:posOffset>-610870</wp:posOffset>
            </wp:positionV>
            <wp:extent cx="7453630" cy="104908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1049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02">
      <w:pPr>
        <w:pStyle w:val="Обычный1"/>
        <w:spacing w:line="360" w:lineRule="auto"/>
        <w:ind w:firstLine="709"/>
        <w:jc w:val="center"/>
        <w:rPr>
          <w:rFonts w:ascii="Times New Roman" w:cs="Times New Roman" w:hAnsi="Times New Roman"/>
          <w:sz w:val="32"/>
          <w:szCs w:val="32"/>
          <w:highlight w:val="none"/>
        </w:rPr>
      </w:pPr>
      <w:r>
        <w:rPr>
          <w:rFonts w:ascii="Times New Roman" w:cs="Times New Roman" w:hAnsi="Times New Roman"/>
          <w:sz w:val="32"/>
          <w:szCs w:val="32"/>
          <w:highlight w:val="none"/>
        </w:rPr>
        <w:t>Муниципальное бюджетное дошкольное образовательное учреждение «Детский сад №248»</w:t>
      </w:r>
    </w:p>
    <w:p w14:paraId="00000003">
      <w:pPr>
        <w:jc w:val="center"/>
        <w:rPr>
          <w:rFonts w:ascii="Times New Roman" w:cs="Times New Roman" w:hAnsi="Times New Roman"/>
          <w:highlight w:val="none"/>
        </w:rPr>
      </w:pPr>
      <w:r>
        <w:rPr>
          <w:rFonts w:ascii="Times New Roman" w:cs="Times New Roman" w:hAnsi="Times New Roman"/>
          <w:sz w:val="32"/>
          <w:szCs w:val="32"/>
          <w:highlight w:val="none"/>
        </w:rPr>
        <w:t>(МБДОУ «Детский сад №248»)</w:t>
      </w:r>
    </w:p>
    <w:p w14:paraId="00000004">
      <w:pPr>
        <w:spacing w:after="0" w:line="360" w:lineRule="auto"/>
        <w:ind w:firstLine="709"/>
        <w:jc w:val="center"/>
        <w:rPr>
          <w:rFonts w:ascii="Times New Roman" w:cs="Times New Roman" w:hAnsi="Times New Roman"/>
          <w:sz w:val="32"/>
          <w:szCs w:val="32"/>
          <w:highlight w:val="none"/>
        </w:rPr>
      </w:pPr>
    </w:p>
    <w:p w14:paraId="00000005">
      <w:pPr>
        <w:spacing w:after="0" w:line="360" w:lineRule="auto"/>
        <w:ind w:firstLine="709"/>
        <w:jc w:val="center"/>
        <w:rPr>
          <w:rFonts w:ascii="Times New Roman" w:cs="Times New Roman" w:hAnsi="Times New Roman"/>
          <w:sz w:val="32"/>
          <w:szCs w:val="32"/>
          <w:highlight w:val="none"/>
        </w:rPr>
      </w:pPr>
    </w:p>
    <w:p w14:paraId="00000006">
      <w:pPr>
        <w:spacing w:after="0" w:line="360" w:lineRule="auto"/>
        <w:ind w:firstLine="709"/>
        <w:jc w:val="center"/>
        <w:rPr>
          <w:rFonts w:ascii="Times New Roman" w:cs="Times New Roman" w:hAnsi="Times New Roman"/>
          <w:sz w:val="32"/>
          <w:szCs w:val="32"/>
          <w:highlight w:val="none"/>
        </w:rPr>
      </w:pPr>
    </w:p>
    <w:p w14:paraId="00000007">
      <w:pPr>
        <w:spacing w:after="0" w:line="360" w:lineRule="auto"/>
        <w:ind w:firstLine="709"/>
        <w:jc w:val="center"/>
        <w:rPr>
          <w:rFonts w:ascii="Times New Roman" w:cs="Times New Roman" w:hAnsi="Times New Roman"/>
          <w:sz w:val="32"/>
          <w:szCs w:val="32"/>
          <w:highlight w:val="none"/>
        </w:rPr>
      </w:pPr>
    </w:p>
    <w:p w14:paraId="00000008">
      <w:pPr>
        <w:spacing w:after="0" w:line="360" w:lineRule="auto"/>
        <w:ind w:firstLine="709"/>
        <w:jc w:val="center"/>
        <w:rPr>
          <w:rFonts w:ascii="Times New Roman" w:cs="Times New Roman" w:hAnsi="Times New Roman"/>
          <w:sz w:val="32"/>
          <w:szCs w:val="32"/>
          <w:highlight w:val="none"/>
        </w:rPr>
      </w:pPr>
      <w:r>
        <w:rPr>
          <w:rFonts w:ascii="Times New Roman" w:cs="Times New Roman" w:hAnsi="Times New Roman"/>
          <w:sz w:val="32"/>
          <w:szCs w:val="32"/>
          <w:highlight w:val="none"/>
        </w:rPr>
        <w:t>Консультация</w:t>
      </w:r>
    </w:p>
    <w:p w14:paraId="00000009">
      <w:pPr>
        <w:spacing w:after="0" w:line="360" w:lineRule="auto"/>
        <w:ind w:firstLine="709"/>
        <w:jc w:val="center"/>
        <w:rPr>
          <w:rStyle w:val="C0"/>
          <w:rFonts w:ascii="Times New Roman" w:cs="Times New Roman" w:hAnsi="Times New Roman"/>
          <w:color w:val="000000"/>
          <w:sz w:val="32"/>
          <w:szCs w:val="32"/>
          <w:highlight w:val="none"/>
        </w:rPr>
      </w:pPr>
      <w:r>
        <w:rPr>
          <w:rFonts w:ascii="Times New Roman" w:cs="Times New Roman" w:hAnsi="Times New Roman"/>
          <w:sz w:val="32"/>
          <w:szCs w:val="32"/>
          <w:highlight w:val="none"/>
        </w:rPr>
        <w:t xml:space="preserve">Тема: </w:t>
      </w:r>
      <w:r>
        <w:rPr>
          <w:rFonts w:ascii="Times New Roman" w:cs="Times New Roman" w:hAnsi="Times New Roman"/>
          <w:sz w:val="32"/>
          <w:szCs w:val="32"/>
          <w:highlight w:val="none"/>
          <w:lang w:val="ru-RU"/>
        </w:rPr>
        <w:t xml:space="preserve">«Организация летнего отдыха с пользой для ребенка» </w:t>
      </w:r>
    </w:p>
    <w:p w14:paraId="0000000A">
      <w:pPr>
        <w:pStyle w:val="C1"/>
        <w:spacing w:before="0" w:after="0"/>
        <w:ind w:firstLine="710"/>
        <w:jc w:val="center"/>
        <w:rPr>
          <w:rStyle w:val="C0"/>
          <w:rFonts w:ascii="Times New Roman" w:cs="Times New Roman" w:hAnsi="Times New Roman"/>
          <w:color w:val="000000"/>
          <w:sz w:val="32"/>
          <w:szCs w:val="32"/>
          <w:highlight w:val="none"/>
        </w:rPr>
      </w:pPr>
    </w:p>
    <w:p w14:paraId="0000000B">
      <w:pPr>
        <w:pStyle w:val="C1"/>
        <w:spacing w:before="0" w:after="0"/>
        <w:ind w:firstLine="710"/>
        <w:jc w:val="center"/>
        <w:rPr>
          <w:rStyle w:val="C0"/>
          <w:rFonts w:ascii="Times New Roman" w:cs="Times New Roman" w:hAnsi="Times New Roman"/>
          <w:color w:val="000000"/>
          <w:sz w:val="32"/>
          <w:szCs w:val="32"/>
          <w:highlight w:val="none"/>
        </w:rPr>
      </w:pPr>
    </w:p>
    <w:p w14:paraId="0000000C">
      <w:pPr>
        <w:pStyle w:val="C1"/>
        <w:spacing w:before="0" w:after="0"/>
        <w:ind w:firstLine="710"/>
        <w:jc w:val="center"/>
        <w:rPr>
          <w:rStyle w:val="C0"/>
          <w:rFonts w:ascii="Times New Roman" w:cs="Times New Roman" w:hAnsi="Times New Roman"/>
          <w:color w:val="000000"/>
          <w:sz w:val="32"/>
          <w:szCs w:val="32"/>
          <w:highlight w:val="none"/>
        </w:rPr>
      </w:pPr>
    </w:p>
    <w:p w14:paraId="0000000D">
      <w:pPr>
        <w:pStyle w:val="C1"/>
        <w:spacing w:before="0" w:after="0"/>
        <w:ind w:firstLine="710"/>
        <w:jc w:val="center"/>
        <w:rPr>
          <w:rStyle w:val="C0"/>
          <w:rFonts w:ascii="Times New Roman" w:cs="Times New Roman" w:hAnsi="Times New Roman"/>
          <w:color w:val="000000"/>
          <w:sz w:val="32"/>
          <w:szCs w:val="32"/>
          <w:highlight w:val="none"/>
        </w:rPr>
      </w:pPr>
    </w:p>
    <w:p w14:paraId="0000000E">
      <w:pPr>
        <w:pStyle w:val="C1"/>
        <w:spacing w:before="0" w:after="0"/>
        <w:ind w:firstLine="710"/>
        <w:jc w:val="center"/>
        <w:rPr>
          <w:rStyle w:val="C0"/>
          <w:rFonts w:ascii="Times New Roman" w:cs="Times New Roman" w:eastAsia="Times New Roman" w:hAnsi="Times New Roman"/>
          <w:color w:val="000000"/>
          <w:sz w:val="32"/>
          <w:szCs w:val="32"/>
          <w:highlight w:val="none"/>
          <w:lang w:eastAsia="ru-RU"/>
        </w:rPr>
      </w:pPr>
    </w:p>
    <w:p w14:paraId="0000000F">
      <w:pPr>
        <w:pStyle w:val="C1"/>
        <w:spacing w:before="0" w:after="0"/>
        <w:ind w:firstLine="710"/>
        <w:jc w:val="center"/>
        <w:rPr>
          <w:rStyle w:val="C0"/>
          <w:rFonts w:ascii="Times New Roman" w:cs="Times New Roman" w:hAnsi="Times New Roman"/>
          <w:color w:val="000000"/>
          <w:sz w:val="32"/>
          <w:szCs w:val="32"/>
          <w:highlight w:val="none"/>
        </w:rPr>
      </w:pPr>
    </w:p>
    <w:p w14:paraId="00000010">
      <w:pPr>
        <w:pStyle w:val="C1"/>
        <w:spacing w:before="0" w:after="0"/>
        <w:ind w:firstLine="710"/>
        <w:jc w:val="right"/>
        <w:rPr>
          <w:rStyle w:val="C0"/>
          <w:rFonts w:ascii="Times New Roman" w:cs="Times New Roman" w:hAnsi="Times New Roman"/>
          <w:color w:val="000000"/>
          <w:sz w:val="32"/>
          <w:szCs w:val="32"/>
          <w:highlight w:val="none"/>
          <w:vertAlign w:val="subscript"/>
        </w:rPr>
      </w:pPr>
    </w:p>
    <w:p w14:paraId="00000011">
      <w:pPr>
        <w:jc w:val="right"/>
        <w:rPr>
          <w:rFonts w:ascii="Times New Roman" w:cs="Times New Roman" w:hAnsi="Times New Roman"/>
          <w:sz w:val="32"/>
          <w:highlight w:val="none"/>
          <w:lang w:val="ru-RU"/>
        </w:rPr>
      </w:pPr>
      <w:r>
        <w:rPr>
          <w:rFonts w:ascii="Times New Roman" w:cs="Times New Roman" w:hAnsi="Times New Roman"/>
          <w:sz w:val="32"/>
          <w:highlight w:val="none"/>
        </w:rPr>
        <w:t xml:space="preserve">                                                                                    </w:t>
      </w:r>
      <w:r>
        <w:rPr>
          <w:rFonts w:ascii="Times New Roman" w:cs="Times New Roman" w:hAnsi="Times New Roman"/>
          <w:sz w:val="32"/>
          <w:highlight w:val="none"/>
        </w:rPr>
        <w:t xml:space="preserve">Подготовил:   </w:t>
      </w:r>
      <w:r>
        <w:rPr>
          <w:rFonts w:ascii="Times New Roman" w:cs="Times New Roman" w:hAnsi="Times New Roman"/>
          <w:sz w:val="32"/>
          <w:highlight w:val="none"/>
        </w:rPr>
        <w:t xml:space="preserve">                                                                                                воспитатель    </w:t>
      </w:r>
      <w:r>
        <w:rPr>
          <w:rFonts w:ascii="Times New Roman" w:cs="Times New Roman" w:hAnsi="Times New Roman"/>
          <w:sz w:val="32"/>
          <w:highlight w:val="none"/>
        </w:rPr>
        <w:br w:type="textWrapping"/>
      </w:r>
      <w:r>
        <w:rPr>
          <w:rFonts w:ascii="Times New Roman" w:cs="Times New Roman" w:hAnsi="Times New Roman"/>
          <w:sz w:val="32"/>
          <w:highlight w:val="none"/>
        </w:rPr>
        <w:t>М.А. Глотов</w:t>
      </w:r>
      <w:r>
        <w:rPr>
          <w:rFonts w:ascii="Times New Roman" w:cs="Times New Roman" w:hAnsi="Times New Roman"/>
          <w:sz w:val="32"/>
          <w:highlight w:val="none"/>
          <w:lang w:val="ru-RU"/>
        </w:rPr>
        <w:t>а</w:t>
      </w:r>
    </w:p>
    <w:p w14:paraId="00000012">
      <w:pPr>
        <w:jc w:val="right"/>
        <w:rPr>
          <w:rFonts w:ascii="Times New Roman" w:cs="Times New Roman" w:hAnsi="Times New Roman"/>
          <w:sz w:val="32"/>
          <w:highlight w:val="none"/>
          <w:lang w:val="ru-RU"/>
        </w:rPr>
      </w:pPr>
    </w:p>
    <w:p w14:paraId="00000013">
      <w:pPr>
        <w:jc w:val="right"/>
        <w:rPr>
          <w:rFonts w:ascii="Times New Roman" w:cs="Times New Roman" w:hAnsi="Times New Roman"/>
          <w:sz w:val="32"/>
          <w:highlight w:val="none"/>
          <w:lang w:val="ru-RU"/>
        </w:rPr>
      </w:pPr>
    </w:p>
    <w:p w14:paraId="00000014">
      <w:pPr>
        <w:jc w:val="right"/>
        <w:rPr>
          <w:rFonts w:ascii="Times New Roman" w:cs="Times New Roman" w:hAnsi="Times New Roman"/>
          <w:sz w:val="32"/>
          <w:highlight w:val="none"/>
          <w:lang w:val="ru-RU"/>
        </w:rPr>
      </w:pPr>
    </w:p>
    <w:p w14:paraId="00000015">
      <w:pPr>
        <w:jc w:val="right"/>
        <w:rPr>
          <w:rFonts w:ascii="Times New Roman" w:cs="Times New Roman" w:hAnsi="Times New Roman"/>
          <w:sz w:val="32"/>
          <w:highlight w:val="none"/>
          <w:lang w:val="ru-RU"/>
        </w:rPr>
      </w:pPr>
    </w:p>
    <w:p w14:paraId="00000016">
      <w:pPr>
        <w:jc w:val="center"/>
        <w:rPr>
          <w:rFonts w:ascii="Times New Roman" w:cs="Times New Roman" w:hAnsi="Times New Roman"/>
          <w:sz w:val="32"/>
          <w:highlight w:val="none"/>
          <w:lang w:val="ru-RU"/>
        </w:rPr>
      </w:pPr>
    </w:p>
    <w:p w14:paraId="00000017">
      <w:pPr>
        <w:jc w:val="center"/>
        <w:rPr>
          <w:rFonts w:ascii="Times New Roman" w:cs="Times New Roman" w:hAnsi="Times New Roman"/>
          <w:sz w:val="32"/>
          <w:highlight w:val="none"/>
          <w:lang w:val="ru-RU"/>
        </w:rPr>
      </w:pPr>
      <w:r>
        <w:rPr>
          <w:rFonts w:ascii="Times New Roman" w:cs="Times New Roman" w:hAnsi="Times New Roman"/>
          <w:sz w:val="32"/>
          <w:highlight w:val="none"/>
          <w:lang w:val="ru-RU"/>
        </w:rPr>
        <w:t>Барнаул</w:t>
      </w:r>
    </w:p>
    <w:p w14:paraId="00000018">
      <w:pPr>
        <w:jc w:val="center"/>
        <w:rPr>
          <w:rFonts w:ascii="Times New Roman" w:cs="Times New Roman" w:hAnsi="Times New Roman"/>
          <w:sz w:val="32"/>
          <w:highlight w:val="none"/>
          <w:lang w:val="ru-RU"/>
        </w:rPr>
      </w:pPr>
    </w:p>
    <w:p w14:paraId="00000019">
      <w:pPr>
        <w:jc w:val="center"/>
        <w:rPr>
          <w:rFonts w:ascii="Times New Roman" w:cs="Times New Roman" w:hAnsi="Times New Roman"/>
          <w:sz w:val="32"/>
          <w:highlight w:val="none"/>
          <w:lang w:val="ru-RU"/>
        </w:rPr>
      </w:pPr>
    </w:p>
    <w:p w14:paraId="0000001A">
      <w:pPr>
        <w:jc w:val="center"/>
        <w:rPr>
          <w:rFonts w:ascii="Times New Roman" w:cs="Times New Roman" w:hAnsi="Times New Roman"/>
          <w:sz w:val="32"/>
          <w:highlight w:val="none"/>
          <w:lang w:val="ru-RU"/>
        </w:rPr>
      </w:pPr>
      <w:r>
        <w:rPr>
          <w:rFonts w:ascii="Times New Roman" w:cs="Times New Roman" w:hAnsi="Times New Roman"/>
          <w:sz w:val="32"/>
          <w:highlight w:val="none"/>
          <w:lang w:val="ru-RU"/>
        </w:rPr>
        <w:drawing xmlns:mc="http://schemas.openxmlformats.org/markup-compatibility/2006">
          <wp:anchor allowOverlap="1" behindDoc="1" layoutInCell="1" locked="0" relativeHeight="2" simplePos="0">
            <wp:simplePos x="0" y="0"/>
            <wp:positionH relativeFrom="margin">
              <wp:posOffset>-653415</wp:posOffset>
            </wp:positionH>
            <wp:positionV relativeFrom="margin">
              <wp:posOffset>-664210</wp:posOffset>
            </wp:positionV>
            <wp:extent cx="7446010" cy="105803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6010" cy="1058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32"/>
          <w:highlight w:val="none"/>
          <w:lang w:val="ru-RU"/>
        </w:rPr>
        <w:drawing xmlns:mc="http://schemas.openxmlformats.org/markup-compatibility/2006">
          <wp:inline>
            <wp:extent cx="3661410" cy="279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B">
      <w:pPr>
        <w:tabs>
          <w:tab w:val="left" w:leader="none" w:pos="2785"/>
        </w:tabs>
        <w:rPr>
          <w:rFonts w:ascii="Times New Roman" w:cs="Times New Roman" w:hAnsi="Times New Roman"/>
          <w:sz w:val="32"/>
          <w:szCs w:val="32"/>
          <w:lang w:val="ru-RU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>Наступает лето – замечательное время года! Можно играть на воздухе, закаляться и оздоровляться. Летний отдых это долгожданный отдых и для родителей, и для детей. Поэтому очень важно, чтобы родители с наибольшей пользой распорядились этим драгоценным временем. Необходимо объяснить детям, что купаться, плавать, загорать полезно для здоровья только в том случае, если соблюдать определенные правила безопасности.</w:t>
      </w:r>
    </w:p>
    <w:p w14:paraId="0000001C">
      <w:pPr>
        <w:tabs>
          <w:tab w:val="left" w:leader="none" w:pos="2785"/>
        </w:tabs>
        <w:rPr>
          <w:rFonts w:ascii="Times New Roman" w:cs="Times New Roman" w:hAnsi="Times New Roman"/>
          <w:sz w:val="32"/>
          <w:szCs w:val="32"/>
          <w:lang w:val="ru-RU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>Чтобы отдых принес только удовольствие вам и вашему ребенку постарайтесь соблюдать некоторые правила:</w:t>
      </w:r>
    </w:p>
    <w:p w14:paraId="0000001D">
      <w:pPr>
        <w:tabs>
          <w:tab w:val="left" w:leader="none" w:pos="2785"/>
        </w:tabs>
        <w:rPr>
          <w:rFonts w:ascii="Times New Roman" w:cs="Times New Roman" w:hAnsi="Times New Roman"/>
          <w:sz w:val="32"/>
          <w:szCs w:val="32"/>
          <w:lang w:val="ru-RU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>1. Если вы занимаетесь со своим ребенком, помните, что эти занятия должны быть короткими и проводить их лучше в утренние часы.</w:t>
      </w:r>
    </w:p>
    <w:p w14:paraId="0000001E">
      <w:pPr>
        <w:tabs>
          <w:tab w:val="left" w:leader="none" w:pos="2785"/>
        </w:tabs>
        <w:rPr>
          <w:rFonts w:ascii="Times New Roman" w:cs="Times New Roman" w:hAnsi="Times New Roman"/>
          <w:sz w:val="32"/>
          <w:szCs w:val="32"/>
          <w:lang w:val="ru-RU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>2. Следует помнить, что выезжая за город, или путешествуя по миру, следует обсуждать с ребенком полученные впечатления. Ваша задача расширять кругозор детей, соединяя имеющиеся знания и жизненный опыт ребенка.</w:t>
      </w:r>
    </w:p>
    <w:p w14:paraId="0000001F">
      <w:pPr>
        <w:tabs>
          <w:tab w:val="left" w:leader="none" w:pos="2785"/>
        </w:tabs>
        <w:rPr>
          <w:rFonts w:ascii="Times New Roman" w:cs="Times New Roman" w:hAnsi="Times New Roman"/>
          <w:sz w:val="32"/>
          <w:szCs w:val="32"/>
          <w:lang w:val="ru-RU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 xml:space="preserve">3. Всеми силами отвлекайте ребенка от телевизора и компьютера, проводите все свободное время на свежем воздухе, купайтесь, катайтесь на велосипеде, самокате, роликах, играйте в футбол. </w:t>
      </w:r>
    </w:p>
    <w:p w14:paraId="00000020">
      <w:pPr>
        <w:tabs>
          <w:tab w:val="left" w:leader="none" w:pos="2785"/>
        </w:tabs>
        <w:rPr>
          <w:rFonts w:ascii="Times New Roman" w:cs="Times New Roman" w:hAnsi="Times New Roman"/>
          <w:sz w:val="32"/>
          <w:szCs w:val="32"/>
          <w:lang w:val="ru-RU"/>
        </w:rPr>
      </w:pPr>
    </w:p>
    <w:p w14:paraId="00000021">
      <w:pPr>
        <w:tabs>
          <w:tab w:val="left" w:leader="none" w:pos="2785"/>
        </w:tabs>
        <w:rPr>
          <w:rFonts w:ascii="Times New Roman" w:cs="Times New Roman" w:hAnsi="Times New Roman"/>
          <w:sz w:val="32"/>
          <w:szCs w:val="32"/>
          <w:lang w:val="ru-RU"/>
        </w:rPr>
      </w:pPr>
    </w:p>
    <w:p w14:paraId="00000022">
      <w:pPr>
        <w:tabs>
          <w:tab w:val="left" w:leader="none" w:pos="2785"/>
        </w:tabs>
        <w:rPr>
          <w:rFonts w:ascii="Times New Roman" w:cs="Times New Roman" w:hAnsi="Times New Roman"/>
          <w:sz w:val="32"/>
          <w:szCs w:val="32"/>
          <w:lang w:val="ru-RU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drawing xmlns:mc="http://schemas.openxmlformats.org/markup-compatibility/2006">
          <wp:anchor allowOverlap="1" behindDoc="1" layoutInCell="1" locked="0" relativeHeight="2" simplePos="0">
            <wp:simplePos x="0" y="0"/>
            <wp:positionH relativeFrom="margin">
              <wp:posOffset>-673735</wp:posOffset>
            </wp:positionH>
            <wp:positionV relativeFrom="margin">
              <wp:posOffset>-644525</wp:posOffset>
            </wp:positionV>
            <wp:extent cx="7453630" cy="105619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1056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23">
      <w:pPr>
        <w:tabs>
          <w:tab w:val="left" w:leader="none" w:pos="2785"/>
        </w:tabs>
        <w:rPr>
          <w:rFonts w:ascii="Times New Roman" w:cs="Times New Roman" w:hAnsi="Times New Roman"/>
          <w:sz w:val="32"/>
          <w:szCs w:val="32"/>
          <w:lang w:val="ru-RU"/>
        </w:rPr>
      </w:pPr>
    </w:p>
    <w:p w14:paraId="00000024">
      <w:pPr>
        <w:tabs>
          <w:tab w:val="left" w:leader="none" w:pos="2785"/>
        </w:tabs>
        <w:rPr>
          <w:rFonts w:ascii="Times New Roman" w:cs="Times New Roman" w:hAnsi="Times New Roman"/>
          <w:sz w:val="32"/>
          <w:szCs w:val="32"/>
          <w:lang w:val="ru-RU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>Лето – это укрепление здоровья ребенка и от того как он отдохнет во многом зависит его здоровье весь следующий учебный год.</w:t>
      </w:r>
    </w:p>
    <w:p w14:paraId="00000025">
      <w:pPr>
        <w:tabs>
          <w:tab w:val="left" w:leader="none" w:pos="2785"/>
        </w:tabs>
        <w:rPr>
          <w:rFonts w:ascii="Times New Roman" w:cs="Times New Roman" w:hAnsi="Times New Roman"/>
          <w:sz w:val="32"/>
          <w:szCs w:val="32"/>
          <w:lang w:val="ru-RU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>4. 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часов.</w:t>
      </w:r>
    </w:p>
    <w:p w14:paraId="00000026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>5. Следите за питанием ребенка. Мороженое, газировка, не принесут здоровья вашему ребенку.</w:t>
      </w:r>
    </w:p>
    <w:p w14:paraId="0000002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  <w:t>6. Выбирайте только те виды отдыха, которые устроят вас и вашего ребенка.</w:t>
      </w:r>
    </w:p>
    <w:p w14:paraId="0000002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32"/>
          <w:szCs w:val="32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  <w:t>7. Планируя экскурсию на отдыхе, обсудите с ребенком заранее, как он к этому относится, если реакция негативна, попробуйте найти компромисс. Попробуйте найти другую экскурсию, которая интересна и вашему ребенку. Советуйтесь с ребенком, будьте внимательным слушателем, ценность общения не в количестве времени, а в качестве общения (внимание, уважение, понимание).</w:t>
      </w:r>
    </w:p>
    <w:p w14:paraId="0000002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32"/>
          <w:szCs w:val="32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  <w:t>8. Собираясь на отдых с компанией, старайтесь брать людей, которые разделяют ваши интересы. Оптимально ехать на отдых со схожим составом семьи. Одинаковые заботы, одинаковые проблемы, взаимопомощь, уход за детьми.</w:t>
      </w:r>
    </w:p>
    <w:p w14:paraId="0000002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32"/>
          <w:szCs w:val="32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  <w:t>9. Заведите с детьми разговор о летнем отдыхе и любимом всеми занятии – купании (в реке, море, озере). Подчеркните различия между морем, рекой, озером. Напомните о знаках, запрещающих купаться.</w:t>
      </w:r>
    </w:p>
    <w:p w14:paraId="0000002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</w:pPr>
    </w:p>
    <w:p w14:paraId="0000002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</w:pPr>
    </w:p>
    <w:p w14:paraId="0000002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</w:pPr>
    </w:p>
    <w:p w14:paraId="0000002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</w:pPr>
    </w:p>
    <w:p w14:paraId="0000002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</w:pPr>
    </w:p>
    <w:p w14:paraId="0000003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</w:pPr>
    </w:p>
    <w:p w14:paraId="0000003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</w:pPr>
    </w:p>
    <w:p w14:paraId="0000003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  <w:drawing xmlns:mc="http://schemas.openxmlformats.org/markup-compatibility/2006">
          <wp:anchor allowOverlap="1" behindDoc="1" layoutInCell="1" locked="0" relativeHeight="2" simplePos="0">
            <wp:simplePos x="0" y="0"/>
            <wp:positionH relativeFrom="margin">
              <wp:posOffset>-622935</wp:posOffset>
            </wp:positionH>
            <wp:positionV relativeFrom="margin">
              <wp:posOffset>-608965</wp:posOffset>
            </wp:positionV>
            <wp:extent cx="7385050" cy="105251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color w:val="000000"/>
          <w:sz w:val="32"/>
          <w:szCs w:val="32"/>
          <w:rtl w:val="off"/>
          <w:lang w:val="en-US"/>
        </w:rPr>
        <w:t xml:space="preserve"> </w:t>
      </w:r>
    </w:p>
    <w:p w14:paraId="0000003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ru-RU"/>
        </w:rPr>
      </w:pPr>
    </w:p>
    <w:p w14:paraId="0000003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ru-RU"/>
        </w:rPr>
      </w:pPr>
    </w:p>
    <w:p w14:paraId="0000003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rtl w:val="off"/>
          <w:lang w:val="ru-RU"/>
        </w:rPr>
      </w:pPr>
      <w:r>
        <w:rPr>
          <w:rFonts w:ascii="Times New Roman" w:cs="Times New Roman" w:hAnsi="Times New Roman"/>
          <w:color w:val="000000"/>
          <w:sz w:val="32"/>
          <w:szCs w:val="32"/>
          <w:rtl w:val="off"/>
          <w:lang w:val="ru-RU"/>
        </w:rPr>
        <w:t>Помните:</w:t>
      </w:r>
    </w:p>
    <w:p w14:paraId="0000003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b/>
          <w:bCs/>
          <w:color w:val="000000"/>
          <w:sz w:val="32"/>
          <w:szCs w:val="32"/>
          <w:lang w:val="ru-RU"/>
        </w:rPr>
      </w:pPr>
      <w:r>
        <w:rPr>
          <w:rFonts w:ascii="Times New Roman" w:cs="Times New Roman" w:hAnsi="Times New Roman"/>
          <w:b/>
          <w:bCs/>
          <w:color w:val="000000"/>
          <w:sz w:val="32"/>
          <w:szCs w:val="32"/>
          <w:lang w:val="ru-RU"/>
        </w:rPr>
        <w:t>Отдых – это хорошо. Неорганизованный отдых – плохо!</w:t>
      </w:r>
    </w:p>
    <w:p w14:paraId="0000003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b/>
          <w:bCs/>
          <w:color w:val="000000"/>
          <w:sz w:val="32"/>
          <w:szCs w:val="32"/>
          <w:lang w:val="ru-RU"/>
        </w:rPr>
      </w:pPr>
      <w:r>
        <w:rPr>
          <w:rFonts w:ascii="Times New Roman" w:cs="Times New Roman" w:hAnsi="Times New Roman"/>
          <w:b/>
          <w:bCs/>
          <w:color w:val="000000"/>
          <w:sz w:val="32"/>
          <w:szCs w:val="32"/>
          <w:lang w:val="ru-RU"/>
        </w:rPr>
        <w:t>Солнце – это прекрасно. Отсутствие тени – плохо!</w:t>
      </w:r>
    </w:p>
    <w:p w14:paraId="0000003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b/>
          <w:bCs/>
          <w:color w:val="000000"/>
          <w:sz w:val="32"/>
          <w:szCs w:val="32"/>
          <w:lang w:val="ru-RU"/>
        </w:rPr>
      </w:pPr>
      <w:r>
        <w:rPr>
          <w:rFonts w:ascii="Times New Roman" w:cs="Times New Roman" w:hAnsi="Times New Roman"/>
          <w:b/>
          <w:bCs/>
          <w:color w:val="000000"/>
          <w:sz w:val="32"/>
          <w:szCs w:val="32"/>
          <w:lang w:val="ru-RU"/>
        </w:rPr>
        <w:t>Морской воздух, купание – это хорошо. Многочасовое купание – плохо!</w:t>
      </w:r>
    </w:p>
    <w:p w14:paraId="0000003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lang w:val="ru-RU"/>
        </w:rPr>
      </w:pPr>
      <w:r>
        <w:rPr>
          <w:rFonts w:ascii="Times New Roman" w:cs="Times New Roman" w:hAnsi="Times New Roman"/>
          <w:b/>
          <w:bCs/>
          <w:color w:val="000000"/>
          <w:sz w:val="32"/>
          <w:szCs w:val="32"/>
          <w:lang w:val="ru-RU"/>
        </w:rPr>
        <w:t>Купание – прекрасное закаливающее средство!</w:t>
      </w:r>
    </w:p>
    <w:p w14:paraId="0000003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lang w:val="ru-RU"/>
        </w:rPr>
      </w:pPr>
    </w:p>
    <w:p w14:paraId="0000003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lang w:val="ru-RU"/>
        </w:rPr>
      </w:pPr>
      <w:r>
        <w:rPr>
          <w:rFonts w:ascii="Times New Roman" w:cs="Times New Roman" w:hAnsi="Times New Roman"/>
          <w:color w:val="000000"/>
          <w:sz w:val="32"/>
          <w:szCs w:val="32"/>
          <w:lang w:val="ru-RU"/>
        </w:rPr>
        <w:t>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камней. В воде вместе с ребёнком обязательно должен находиться взрослый.</w:t>
      </w:r>
    </w:p>
    <w:p w14:paraId="0000003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lang w:val="ru-RU"/>
        </w:rPr>
      </w:pPr>
    </w:p>
    <w:p w14:paraId="0000003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lang w:val="ru-RU"/>
        </w:rPr>
      </w:pPr>
      <w:r>
        <w:rPr>
          <w:rFonts w:ascii="Times New Roman" w:cs="Times New Roman" w:hAnsi="Times New Roman"/>
          <w:color w:val="000000"/>
          <w:sz w:val="32"/>
          <w:szCs w:val="32"/>
          <w:lang w:val="ru-RU"/>
        </w:rPr>
        <w:t>При купании необходимо соблюдать правила:</w:t>
      </w:r>
    </w:p>
    <w:p w14:paraId="0000003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lang w:val="en-US"/>
        </w:rPr>
      </w:pPr>
      <w:r>
        <w:rPr>
          <w:rFonts w:ascii="Times New Roman" w:cs="Times New Roman" w:hAnsi="Times New Roman"/>
          <w:color w:val="000000"/>
          <w:sz w:val="32"/>
          <w:szCs w:val="32"/>
          <w:lang w:val="en-US"/>
        </w:rPr>
        <w:t>• Не разрешается купаться натощак и раньше чем через 1-1,5 часа после еды</w:t>
      </w:r>
    </w:p>
    <w:p w14:paraId="0000003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lang w:val="en-US"/>
        </w:rPr>
      </w:pPr>
      <w:r>
        <w:rPr>
          <w:rFonts w:ascii="Times New Roman" w:cs="Times New Roman" w:hAnsi="Times New Roman"/>
          <w:color w:val="000000"/>
          <w:sz w:val="32"/>
          <w:szCs w:val="32"/>
          <w:lang w:val="en-US"/>
        </w:rPr>
        <w:t>• В воде дети должны находиться в движении</w:t>
      </w:r>
    </w:p>
    <w:p w14:paraId="0000004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lang w:val="en-US"/>
        </w:rPr>
      </w:pPr>
      <w:r>
        <w:rPr>
          <w:rFonts w:ascii="Times New Roman" w:cs="Times New Roman" w:hAnsi="Times New Roman"/>
          <w:color w:val="000000"/>
          <w:sz w:val="32"/>
          <w:szCs w:val="32"/>
          <w:lang w:val="en-US"/>
        </w:rPr>
        <w:t>• При появлении озноба немедленно выйти из воды</w:t>
      </w:r>
    </w:p>
    <w:p w14:paraId="0000004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32"/>
          <w:szCs w:val="32"/>
          <w:lang w:val="en-US"/>
        </w:rPr>
      </w:pPr>
      <w:r>
        <w:rPr>
          <w:rFonts w:ascii="Times New Roman" w:cs="Times New Roman" w:hAnsi="Times New Roman"/>
          <w:color w:val="000000"/>
          <w:sz w:val="32"/>
          <w:szCs w:val="32"/>
          <w:lang w:val="en-US"/>
        </w:rPr>
        <w:t>• Нельзя разгорячённым окунаться в прохладную воду.</w:t>
      </w:r>
    </w:p>
    <w:p w14:paraId="00000042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sz w:val="32"/>
          <w:szCs w:val="32"/>
        </w:rPr>
      </w:pPr>
    </w:p>
    <w:p w14:paraId="00000043">
      <w:pPr>
        <w:tabs>
          <w:tab w:val="left" w:leader="none" w:pos="2785"/>
        </w:tabs>
        <w:jc w:val="center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drawing xmlns:mc="http://schemas.openxmlformats.org/markup-compatibility/2006">
          <wp:inline>
            <wp:extent cx="4029710" cy="31788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4">
      <w:pPr>
        <w:tabs>
          <w:tab w:val="left" w:leader="none" w:pos="2785"/>
        </w:tabs>
        <w:jc w:val="center"/>
        <w:rPr>
          <w:rFonts w:ascii="Times New Roman" w:cs="Times New Roman" w:hAnsi="Times New Roman"/>
          <w:sz w:val="32"/>
          <w:szCs w:val="32"/>
        </w:rPr>
      </w:pPr>
    </w:p>
    <w:p w14:paraId="00000045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i/>
          <w:iCs/>
          <w:sz w:val="32"/>
          <w:szCs w:val="32"/>
          <w:lang w:val="ru-RU"/>
        </w:rPr>
      </w:pPr>
      <w:r>
        <w:rPr>
          <w:rFonts w:ascii="Times New Roman" w:cs="Times New Roman" w:hAnsi="Times New Roman"/>
          <w:i/>
          <w:iCs/>
          <w:sz w:val="32"/>
          <w:szCs w:val="32"/>
          <w:lang w:val="ru-RU"/>
        </w:rPr>
        <w:drawing xmlns:mc="http://schemas.openxmlformats.org/markup-compatibility/2006">
          <wp:anchor allowOverlap="1" behindDoc="1" layoutInCell="1" locked="0" relativeHeight="2" simplePos="0">
            <wp:simplePos x="0" y="0"/>
            <wp:positionH relativeFrom="margin">
              <wp:posOffset>-651510</wp:posOffset>
            </wp:positionH>
            <wp:positionV relativeFrom="margin">
              <wp:posOffset>-676275</wp:posOffset>
            </wp:positionV>
            <wp:extent cx="7423150" cy="105943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1059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46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i/>
          <w:iCs/>
          <w:sz w:val="32"/>
          <w:szCs w:val="32"/>
          <w:lang w:val="ru-RU"/>
        </w:rPr>
      </w:pPr>
    </w:p>
    <w:p w14:paraId="00000047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i/>
          <w:iCs/>
          <w:sz w:val="32"/>
          <w:szCs w:val="32"/>
          <w:lang w:val="ru-RU"/>
        </w:rPr>
      </w:pPr>
    </w:p>
    <w:p w14:paraId="00000048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i/>
          <w:iCs/>
          <w:sz w:val="32"/>
          <w:szCs w:val="32"/>
          <w:lang w:val="ru-RU"/>
        </w:rPr>
      </w:pPr>
      <w:r>
        <w:rPr>
          <w:rFonts w:ascii="Times New Roman" w:cs="Times New Roman" w:hAnsi="Times New Roman"/>
          <w:i/>
          <w:iCs/>
          <w:sz w:val="32"/>
          <w:szCs w:val="32"/>
          <w:lang w:val="ru-RU"/>
        </w:rPr>
        <w:t>Как за лето не утратить речевые навыки ребёнка</w:t>
      </w:r>
    </w:p>
    <w:p w14:paraId="00000049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sz w:val="32"/>
          <w:szCs w:val="32"/>
        </w:rPr>
      </w:pPr>
    </w:p>
    <w:p w14:paraId="0000004A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sz w:val="32"/>
          <w:szCs w:val="32"/>
          <w:lang w:val="ru-RU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>Впереди лето – пора отпусков, детского отдыха. Самая главная задача отдохнуть самим и оздоровить детей. Родителям детей, имеющих речевые недостатки, и летом нельзя забывать о проблемах своих детей. Важно помнить, что сформированные в течение учебного года навыки (выработанные артикуляционные уклады, поставленные звуки, выученные стихи, пальчиковые игры) за летний период могут, как укрепиться и войти в привычный стереотип, так и потеряться.</w:t>
      </w:r>
    </w:p>
    <w:p w14:paraId="0000004B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sz w:val="32"/>
          <w:szCs w:val="32"/>
          <w:lang w:val="ru-RU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>Если ребенок уезжает на лето, например, к бабушке, то необходимо бабушку предупредить о ваших проблемах. Предоставить материал по закреплению речевых навыков (домашние логопедические альбомы, задания по лексическим темам и обучению грамоте, копии выученных стихов, пересказов и т.д.) и убедительно, доходчиво объяснить близким, как важны для ребенка эти упражнения и игры. Закрепление звуков в речи – это тренинг: чем больше количество повторений, тем быстрее и качественнее идет введение звуков в речь ребенка. Другими словами, формируется привычка правильного произношения, вытесняя привычку дефектного произношения.</w:t>
      </w:r>
    </w:p>
    <w:p w14:paraId="0000004C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>В логопедической практике много случаев, когда летний период «отбрасывает» положительные результаты коррекции на несколько шагов назад. После продолжительного отпуска часто ребенок приходит с прежними речевыми проблемами. За время отдыха он потерял сформированные навыки, недостаточно закрепленные. Ребенку и логопеду приходится начинать все сначала, а хотелось бы двигаться дальше!</w:t>
      </w:r>
    </w:p>
    <w:p w14:paraId="0000004D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i/>
          <w:iCs/>
          <w:sz w:val="32"/>
          <w:szCs w:val="32"/>
          <w:lang w:val="ru-RU"/>
        </w:rPr>
      </w:pPr>
    </w:p>
    <w:p w14:paraId="0000004E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i/>
          <w:iCs/>
          <w:sz w:val="32"/>
          <w:szCs w:val="32"/>
          <w:lang w:val="ru-RU"/>
        </w:rPr>
      </w:pPr>
    </w:p>
    <w:p w14:paraId="0000004F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i/>
          <w:iCs/>
          <w:sz w:val="32"/>
          <w:szCs w:val="32"/>
          <w:lang w:val="ru-RU"/>
        </w:rPr>
      </w:pPr>
    </w:p>
    <w:p w14:paraId="00000050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i/>
          <w:iCs/>
          <w:sz w:val="32"/>
          <w:szCs w:val="32"/>
          <w:lang w:val="ru-RU"/>
        </w:rPr>
      </w:pPr>
    </w:p>
    <w:p w14:paraId="00000051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i/>
          <w:iCs/>
          <w:sz w:val="32"/>
          <w:szCs w:val="32"/>
          <w:lang w:val="ru-RU"/>
        </w:rPr>
      </w:pPr>
      <w:r>
        <w:rPr>
          <w:rFonts w:ascii="Times New Roman" w:cs="Times New Roman" w:hAnsi="Times New Roman"/>
          <w:i/>
          <w:iCs/>
          <w:sz w:val="32"/>
          <w:szCs w:val="32"/>
          <w:lang w:val="ru-RU"/>
        </w:rPr>
        <w:drawing xmlns:mc="http://schemas.openxmlformats.org/markup-compatibility/2006">
          <wp:anchor allowOverlap="1" behindDoc="1" layoutInCell="1" locked="0" relativeHeight="2" simplePos="0">
            <wp:simplePos x="0" y="0"/>
            <wp:positionH relativeFrom="margin">
              <wp:posOffset>-626110</wp:posOffset>
            </wp:positionH>
            <wp:positionV relativeFrom="margin">
              <wp:posOffset>-598805</wp:posOffset>
            </wp:positionV>
            <wp:extent cx="7378065" cy="104990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78065" cy="1049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52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i/>
          <w:iCs/>
          <w:sz w:val="32"/>
          <w:szCs w:val="32"/>
          <w:lang w:val="ru-RU"/>
        </w:rPr>
      </w:pPr>
    </w:p>
    <w:p w14:paraId="00000053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i/>
          <w:iCs/>
          <w:sz w:val="32"/>
          <w:szCs w:val="32"/>
          <w:lang w:val="ru-RU"/>
        </w:rPr>
      </w:pPr>
    </w:p>
    <w:p w14:paraId="00000054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i/>
          <w:iCs/>
          <w:sz w:val="32"/>
          <w:szCs w:val="32"/>
          <w:lang w:val="ru-RU"/>
        </w:rPr>
      </w:pPr>
      <w:r>
        <w:rPr>
          <w:rFonts w:ascii="Times New Roman" w:cs="Times New Roman" w:hAnsi="Times New Roman"/>
          <w:i/>
          <w:iCs/>
          <w:sz w:val="32"/>
          <w:szCs w:val="32"/>
          <w:lang w:val="ru-RU"/>
        </w:rPr>
        <w:t>Как совмещать отдых и чтение</w:t>
      </w:r>
    </w:p>
    <w:p w14:paraId="00000055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sz w:val="32"/>
          <w:szCs w:val="32"/>
          <w:lang w:val="ru-RU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>Лето - время отдыха, но не стоит забывать и о книгах. Пусть ребёнок прочитает вслух вам небольшой рассказ и не только перескажет его, а скажет, что он думает о поступках героев, выскажет своё мнение, попытается рассуждать. Тем самым связная речь будет постоянно развиваться, а словарный запас вашего ребёнка станет богаче.</w:t>
      </w:r>
    </w:p>
    <w:p w14:paraId="00000056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sz w:val="32"/>
          <w:szCs w:val="32"/>
          <w:lang w:val="ru-RU"/>
        </w:rPr>
      </w:pPr>
      <w:r>
        <w:rPr>
          <w:rFonts w:ascii="Times New Roman" w:cs="Times New Roman" w:hAnsi="Times New Roman"/>
          <w:sz w:val="32"/>
          <w:szCs w:val="32"/>
          <w:lang w:val="ru-RU"/>
        </w:rPr>
        <w:t>Во время прогулок, поездок вы также можете читать разнообразные вывески, названия магазинов, кафе</w:t>
      </w:r>
    </w:p>
    <w:p w14:paraId="00000057">
      <w:pPr>
        <w:tabs>
          <w:tab w:val="left" w:leader="none" w:pos="2785"/>
        </w:tabs>
        <w:spacing w:line="240"/>
        <w:jc w:val="both"/>
        <w:rPr>
          <w:rFonts w:ascii="Times New Roman" w:cs="Times New Roman" w:hAnsi="Times New Roman"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</w:rPr>
        <w:drawing xmlns:mc="http://schemas.openxmlformats.org/markup-compatibility/2006">
          <wp:inline>
            <wp:extent cx="5528310" cy="38074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8">
      <w:pPr>
        <w:rPr>
          <w:rFonts w:ascii="Times New Roman" w:cs="Times New Roman" w:hAnsi="Times New Roman"/>
          <w:sz w:val="32"/>
        </w:rPr>
      </w:pPr>
    </w:p>
    <w:p w14:paraId="00000059">
      <w:pPr>
        <w:rPr>
          <w:rFonts w:ascii="Times New Roman" w:cs="Times New Roman" w:hAnsi="Times New Roman"/>
          <w:sz w:val="32"/>
        </w:rPr>
      </w:pPr>
    </w:p>
    <w:p w14:paraId="0000005A">
      <w:pPr>
        <w:rPr>
          <w:rFonts w:ascii="Times New Roman" w:cs="Times New Roman" w:hAnsi="Times New Roman"/>
          <w:sz w:val="32"/>
        </w:rPr>
      </w:pPr>
    </w:p>
    <w:p w14:paraId="0000005B">
      <w:pPr>
        <w:jc w:val="center"/>
        <w:rPr>
          <w:rFonts w:ascii="Times New Roman" w:cs="Times New Roman" w:hAnsi="Times New Roman"/>
          <w:sz w:val="32"/>
        </w:rPr>
      </w:pPr>
    </w:p>
    <w:p w14:paraId="0000005C">
      <w:pPr>
        <w:jc w:val="center"/>
        <w:rPr>
          <w:rFonts w:ascii="Times New Roman" w:cs="Times New Roman" w:hAnsi="Times New Roman"/>
          <w:sz w:val="32"/>
        </w:rPr>
      </w:pPr>
    </w:p>
    <w:p w14:paraId="0000005D">
      <w:pPr>
        <w:spacing w:line="240"/>
        <w:jc w:val="both"/>
        <w:rPr>
          <w:rFonts w:ascii="Times New Roman" w:cs="Times New Roman" w:hAnsi="Times New Roman"/>
          <w:i/>
          <w:iCs/>
          <w:sz w:val="32"/>
          <w:lang w:val="ru-RU"/>
        </w:rPr>
      </w:pPr>
      <w:r>
        <w:rPr>
          <w:rFonts w:ascii="Times New Roman" w:cs="Times New Roman" w:hAnsi="Times New Roman"/>
          <w:i/>
          <w:iCs/>
          <w:sz w:val="32"/>
          <w:lang w:val="ru-RU"/>
        </w:rPr>
        <w:drawing xmlns:mc="http://schemas.openxmlformats.org/markup-compatibility/2006">
          <wp:anchor allowOverlap="1" behindDoc="1" layoutInCell="1" locked="0" relativeHeight="2" simplePos="0">
            <wp:simplePos x="0" y="0"/>
            <wp:positionH relativeFrom="margin">
              <wp:posOffset>-646430</wp:posOffset>
            </wp:positionH>
            <wp:positionV relativeFrom="margin">
              <wp:posOffset>-640715</wp:posOffset>
            </wp:positionV>
            <wp:extent cx="7437755" cy="105505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>
                      <a:picLocks noGrp="0" noSelect="0" noChangeAspect="1" noMove="0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1055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5E">
      <w:pPr>
        <w:spacing w:line="240"/>
        <w:jc w:val="both"/>
        <w:rPr>
          <w:rFonts w:ascii="Times New Roman" w:cs="Times New Roman" w:hAnsi="Times New Roman"/>
          <w:i/>
          <w:iCs/>
          <w:sz w:val="32"/>
          <w:lang w:val="ru-RU"/>
        </w:rPr>
      </w:pPr>
    </w:p>
    <w:p w14:paraId="0000005F">
      <w:pPr>
        <w:spacing w:line="240"/>
        <w:jc w:val="both"/>
        <w:rPr>
          <w:rFonts w:ascii="Times New Roman" w:cs="Times New Roman" w:hAnsi="Times New Roman"/>
          <w:i/>
          <w:iCs/>
          <w:sz w:val="32"/>
          <w:lang w:val="ru-RU"/>
        </w:rPr>
      </w:pPr>
      <w:r>
        <w:rPr>
          <w:rFonts w:ascii="Times New Roman" w:cs="Times New Roman" w:hAnsi="Times New Roman"/>
          <w:i/>
          <w:iCs/>
          <w:sz w:val="32"/>
          <w:lang w:val="ru-RU"/>
        </w:rPr>
        <w:t xml:space="preserve">Подвижные игры с детьми на летнем отдыхе </w:t>
      </w:r>
    </w:p>
    <w:p w14:paraId="00000060">
      <w:pPr>
        <w:spacing w:line="240"/>
        <w:jc w:val="both"/>
        <w:rPr>
          <w:rFonts w:ascii="Times New Roman" w:cs="Times New Roman" w:hAnsi="Times New Roman"/>
          <w:sz w:val="32"/>
          <w:lang w:val="ru-RU"/>
        </w:rPr>
      </w:pPr>
      <w:r>
        <w:rPr>
          <w:rFonts w:ascii="Times New Roman" w:cs="Times New Roman" w:hAnsi="Times New Roman"/>
          <w:sz w:val="32"/>
          <w:lang w:val="ru-RU"/>
        </w:rPr>
        <w:t>Проводите больше времени на открытом воздухе в подвижных играх.</w:t>
      </w:r>
    </w:p>
    <w:p w14:paraId="00000061">
      <w:pPr>
        <w:spacing w:line="240"/>
        <w:jc w:val="both"/>
        <w:rPr>
          <w:rFonts w:ascii="Times New Roman" w:cs="Times New Roman" w:hAnsi="Times New Roman"/>
          <w:sz w:val="32"/>
          <w:lang w:val="ru-RU"/>
        </w:rPr>
      </w:pPr>
      <w:r>
        <w:rPr>
          <w:rFonts w:ascii="Times New Roman" w:cs="Times New Roman" w:hAnsi="Times New Roman"/>
          <w:sz w:val="32"/>
          <w:lang w:val="ru-RU"/>
        </w:rPr>
        <w:t>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</w:t>
      </w:r>
    </w:p>
    <w:p w14:paraId="00000062">
      <w:pPr>
        <w:spacing w:line="240"/>
        <w:jc w:val="both"/>
        <w:rPr>
          <w:rFonts w:ascii="Times New Roman" w:cs="Times New Roman" w:hAnsi="Times New Roman"/>
          <w:sz w:val="32"/>
          <w:lang w:val="ru-RU"/>
        </w:rPr>
      </w:pPr>
      <w:r>
        <w:rPr>
          <w:rFonts w:ascii="Times New Roman" w:cs="Times New Roman" w:hAnsi="Times New Roman"/>
          <w:sz w:val="32"/>
          <w:lang w:val="ru-RU"/>
        </w:rPr>
        <w:t>Отправляясь на отдых с детьми за город, с компанией, не забывайте взять с собой необходимые атрибуты для игры, это могут быть мячи, ракетки, а также многое другое, на что хватит выдумки.</w:t>
      </w:r>
    </w:p>
    <w:p w14:paraId="00000063">
      <w:pPr>
        <w:spacing w:line="240"/>
        <w:jc w:val="both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  <w:lang w:val="ru-RU"/>
        </w:rPr>
        <w:t>Подвижные игры с предметами (с массажным мячом, скакалками, обручем, другим сезонным спортинвентарём) соревнования, эстафеты будут способствовать развитию двигательной сферы ребёнка, а именно объёма, силы, переключаемости движений, хорошей координации и моторной реакции, научат формировать стратегию поведения, особенно игры с правилами.</w:t>
      </w:r>
    </w:p>
    <w:p w14:paraId="00000064">
      <w:pPr>
        <w:spacing w:line="240"/>
        <w:jc w:val="both"/>
        <w:rPr>
          <w:rFonts w:ascii="Times New Roman" w:cs="Times New Roman" w:hAnsi="Times New Roman"/>
          <w:sz w:val="32"/>
        </w:rPr>
      </w:pPr>
    </w:p>
    <w:p w14:paraId="00000065">
      <w:pPr>
        <w:spacing w:line="240"/>
        <w:jc w:val="center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drawing xmlns:mc="http://schemas.openxmlformats.org/markup-compatibility/2006">
          <wp:inline>
            <wp:extent cx="4628515" cy="32467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>
                      <a:picLocks noGrp="0" noSelect="0" noChangeAspect="1" noMove="0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6"/>
      <w:footerReference w:type="default" r:id="rId17"/>
      <w:footnotePr/>
      <w:footnotePr/>
      <w:type w:val="nextPage"/>
      <w:pgSz w:w="11906" w:h="16838" w:orient="portrait"/>
      <w:pgMar w:top="1134" w:right="1134" w:bottom="1134" w:left="1134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">
    <w:charset w:val="00"/>
  </w:font>
</w:fonts>
</file>

<file path=word/footer1.xml><?xml version="1.0" encoding="utf-8"?>
<w:ft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 w14:paraId="00000067">
    <w:pPr>
      <w:spacing w:after="0" w:line="240" w:lineRule="auto"/>
      <w:rPr/>
    </w:pPr>
  </w:p>
</w:ftr>
</file>

<file path=word/header1.xml><?xml version="1.0" encoding="utf-8"?>
<w:hdr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p w14:paraId="00000066">
    <w:pPr>
      <w:spacing w:after="0" w:line="240" w:lineRule="auto"/>
      <w:rPr/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isLgl w:val="off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0">
    <w:name w:val="C0"/>
    <w:basedOn w:val="DefaultParagraphFont"/>
    <w:uiPriority w:val="99"/>
  </w:style>
  <w:style w:type="paragraph" w:customStyle="1" w:styleId="Обычный1">
    <w:name w:val="Обычный1"/>
    <w:uiPriority w:val="99"/>
    <w:pPr>
      <w:widowControl w:val="off"/>
      <w:spacing w:after="0" w:line="240" w:lineRule="auto"/>
    </w:pPr>
    <w:rPr>
      <w:rFonts w:ascii="Arial" w:cs="Arial" w:eastAsiaTheme="minorEastAsia" w:hAnsi="Arial"/>
      <w:sz w:val="20"/>
      <w:szCs w:val="20"/>
      <w:lang w:eastAsia="ru-RU"/>
    </w:rPr>
  </w:style>
  <w:style w:type="paragraph" w:customStyle="1" w:styleId="C1">
    <w:name w:val="C1"/>
    <w:basedOn w:val="Normal"/>
    <w:uiPriority w:val="99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</cp:coreProperties>
</file>