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DF1" w:rsidRDefault="00301DF1" w:rsidP="00301DF1">
      <w:pPr>
        <w:spacing w:after="0" w:line="259" w:lineRule="auto"/>
        <w:ind w:left="278" w:right="0" w:firstLine="0"/>
        <w:jc w:val="right"/>
      </w:pPr>
      <w:r>
        <w:t>Тренёва И.Н.,</w:t>
      </w:r>
    </w:p>
    <w:p w:rsidR="00301DF1" w:rsidRDefault="00301DF1" w:rsidP="00301DF1">
      <w:pPr>
        <w:spacing w:after="0" w:line="259" w:lineRule="auto"/>
        <w:ind w:left="278" w:right="0" w:firstLine="0"/>
        <w:jc w:val="right"/>
      </w:pPr>
      <w:proofErr w:type="spellStart"/>
      <w:r>
        <w:t>к.психол.н</w:t>
      </w:r>
      <w:proofErr w:type="spellEnd"/>
      <w:r>
        <w:t>., учитель высшей квалификационной категории</w:t>
      </w:r>
    </w:p>
    <w:p w:rsidR="00301DF1" w:rsidRDefault="00301DF1" w:rsidP="00301DF1">
      <w:pPr>
        <w:spacing w:after="0" w:line="259" w:lineRule="auto"/>
        <w:ind w:left="278" w:right="0" w:firstLine="0"/>
        <w:jc w:val="center"/>
      </w:pPr>
    </w:p>
    <w:p w:rsidR="00301DF1" w:rsidRDefault="00301DF1" w:rsidP="00301DF1">
      <w:pPr>
        <w:spacing w:after="0" w:line="259" w:lineRule="auto"/>
        <w:ind w:left="278" w:right="0" w:firstLine="0"/>
        <w:jc w:val="center"/>
      </w:pPr>
    </w:p>
    <w:p w:rsidR="00301DF1" w:rsidRDefault="00301DF1" w:rsidP="00301DF1">
      <w:pPr>
        <w:spacing w:after="0" w:line="259" w:lineRule="auto"/>
        <w:ind w:left="278" w:right="0" w:firstLine="0"/>
        <w:jc w:val="center"/>
      </w:pPr>
      <w:r>
        <w:t>Наставничество в образовательном процессе: от теории к практике.</w:t>
      </w:r>
    </w:p>
    <w:p w:rsidR="00301DF1" w:rsidRDefault="00301DF1" w:rsidP="00301DF1">
      <w:pPr>
        <w:spacing w:after="0" w:line="259" w:lineRule="auto"/>
        <w:ind w:left="278" w:right="0" w:firstLine="0"/>
        <w:jc w:val="center"/>
      </w:pPr>
    </w:p>
    <w:p w:rsidR="00301DF1" w:rsidRDefault="00301DF1" w:rsidP="00301DF1">
      <w:pPr>
        <w:spacing w:after="0" w:line="259" w:lineRule="auto"/>
        <w:ind w:left="278" w:right="0" w:firstLine="0"/>
        <w:jc w:val="center"/>
      </w:pPr>
    </w:p>
    <w:p w:rsidR="00301DF1" w:rsidRDefault="00301DF1" w:rsidP="00301DF1">
      <w:pPr>
        <w:spacing w:after="0" w:line="259" w:lineRule="auto"/>
        <w:ind w:left="278" w:right="0" w:firstLine="0"/>
        <w:jc w:val="center"/>
      </w:pPr>
    </w:p>
    <w:p w:rsidR="00301DF1" w:rsidRDefault="00301DF1" w:rsidP="00301DF1">
      <w:pPr>
        <w:spacing w:after="10"/>
        <w:ind w:left="-15" w:right="65"/>
      </w:pPr>
      <w:r>
        <w:t xml:space="preserve">Одним из решений актуальной проблемы профессионального становления и развития молодых педагогов является институт наставничества, который способствует профессиональному становлению молодого учителя, формированию у него мотивации к саморазвитию, самосовершенствованию, а значит, к самореализации в профессии.  </w:t>
      </w:r>
    </w:p>
    <w:p w:rsidR="00301DF1" w:rsidRDefault="00301DF1" w:rsidP="00301DF1">
      <w:pPr>
        <w:spacing w:after="10"/>
        <w:ind w:left="-15" w:right="65"/>
      </w:pPr>
      <w:r>
        <w:t xml:space="preserve">Подготовка начинающего педагога к сложной деятельности – это целостный, длительный и непрерывный процесс, который должен быть ориентирован не только на развитие его профессиональных компетенций, но и на формирование личностных качеств, необходимых для носителя культурных и моральных ценностей.  </w:t>
      </w:r>
    </w:p>
    <w:p w:rsidR="00301DF1" w:rsidRDefault="00301DF1" w:rsidP="00301DF1">
      <w:pPr>
        <w:spacing w:after="0"/>
        <w:ind w:left="-15" w:right="65"/>
      </w:pPr>
      <w:r>
        <w:t xml:space="preserve">Важным условием возрождения и развития института наставничества в образовательной организации является формирование в обществе и школе культуры наставничества. В качестве рабочего определения культуры наставничества в педагогической сфере предложено следующее: это набор кодов, которые предписывают наставнику и наставляемому определённое поведение с присущими им мыслями и переживаниями, оказывая на них, тем самым, управленческое воздействие.  </w:t>
      </w:r>
    </w:p>
    <w:p w:rsidR="00301DF1" w:rsidRDefault="00301DF1" w:rsidP="00301DF1">
      <w:pPr>
        <w:spacing w:after="5052"/>
        <w:ind w:left="-15" w:right="65"/>
      </w:pPr>
      <w:r>
        <w:t xml:space="preserve">Культура наставничества подразумевает под собой транслирование не только знаний и опыта, но и нравственных ценностей и моральных ориентиров от старшего поколения учителей к младшему. Также необходимым компонентом культуры наставничества является мотивация наставника осуществлять свою деятельность на добровольной основе, осознание важности и ценности данного процесса. Молодой педагог, в свою очередь, должен </w:t>
      </w:r>
      <w:r>
        <w:t>быть активным</w:t>
      </w:r>
      <w:r>
        <w:t xml:space="preserve"> участником деятельности, который способен привносить в нее инновационные идеи и креативные решения. Двусторонний характер отношений чрезвычайно важен в наставничестве. Именно при таком взаимодействии молодой педагог полностью погружается в профессию, а наставник вдохновляется для продолжения своего благородного дела. </w:t>
      </w:r>
    </w:p>
    <w:p w:rsidR="00CE11DB" w:rsidRDefault="00301DF1">
      <w:r>
        <w:lastRenderedPageBreak/>
        <w:t xml:space="preserve"> </w:t>
      </w:r>
    </w:p>
    <w:sectPr w:rsidR="00CE11DB" w:rsidSect="0060670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F1"/>
    <w:rsid w:val="00301DF1"/>
    <w:rsid w:val="00606701"/>
    <w:rsid w:val="00C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FB67D"/>
  <w15:chartTrackingRefBased/>
  <w15:docId w15:val="{E9CF3208-E6CF-5442-8F65-74F1C08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F1"/>
    <w:pPr>
      <w:spacing w:after="37" w:line="249" w:lineRule="auto"/>
      <w:ind w:right="366" w:firstLine="698"/>
      <w:jc w:val="both"/>
    </w:pPr>
    <w:rPr>
      <w:rFonts w:eastAsia="Times New Roman"/>
      <w:sz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Тренёв</dc:creator>
  <cp:keywords/>
  <dc:description/>
  <cp:lastModifiedBy>Макс Тренёв</cp:lastModifiedBy>
  <cp:revision>1</cp:revision>
  <dcterms:created xsi:type="dcterms:W3CDTF">2025-09-10T07:47:00Z</dcterms:created>
  <dcterms:modified xsi:type="dcterms:W3CDTF">2025-09-10T07:57:00Z</dcterms:modified>
</cp:coreProperties>
</file>