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273D" w14:textId="4C31B58B" w:rsidR="00387492" w:rsidRDefault="00387492" w:rsidP="00007ED5">
      <w:pPr>
        <w:jc w:val="center"/>
        <w:rPr>
          <w:rFonts w:ascii="system-ui" w:eastAsia="Times New Roman" w:hAnsi="system-ui"/>
          <w:b/>
          <w:bCs/>
          <w:color w:val="333333"/>
          <w:sz w:val="26"/>
          <w:szCs w:val="26"/>
          <w:lang w:val="en-GB"/>
        </w:rPr>
      </w:pPr>
      <w:r w:rsidRPr="00007ED5">
        <w:rPr>
          <w:rFonts w:ascii="system-ui" w:eastAsia="Times New Roman" w:hAnsi="system-ui"/>
          <w:b/>
          <w:bCs/>
          <w:color w:val="333333"/>
          <w:sz w:val="26"/>
          <w:szCs w:val="26"/>
        </w:rPr>
        <w:t>Метод наглядного моделирования в развитии связной речи у детей с тяжёлыми нарушениями речи</w:t>
      </w:r>
    </w:p>
    <w:p w14:paraId="085BD633" w14:textId="77777777" w:rsidR="00007ED5" w:rsidRPr="00007ED5" w:rsidRDefault="00007ED5" w:rsidP="00007ED5">
      <w:pPr>
        <w:jc w:val="center"/>
        <w:rPr>
          <w:rFonts w:ascii="system-ui" w:eastAsia="Times New Roman" w:hAnsi="system-ui"/>
          <w:b/>
          <w:bCs/>
          <w:color w:val="333333"/>
          <w:sz w:val="26"/>
          <w:szCs w:val="26"/>
          <w:lang w:val="en-GB"/>
        </w:rPr>
      </w:pPr>
    </w:p>
    <w:p w14:paraId="13D13C1C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 xml:space="preserve">Дети с тяжёлыми нарушениями речи сталкиваются с серьёзными трудностями в овладении языком и формировании связной речи. Одной из наиболее эффективных методик преодоления этих трудностей является наглядное моделирование. Этот метод основан на </w:t>
      </w:r>
      <w:proofErr w:type="spellStart"/>
      <w:r w:rsidRPr="00387492">
        <w:rPr>
          <w:rFonts w:ascii="system-ui" w:eastAsia="Times New Roman" w:hAnsi="system-ui"/>
          <w:color w:val="333333"/>
          <w:sz w:val="26"/>
          <w:szCs w:val="26"/>
        </w:rPr>
        <w:t>визуализации</w:t>
      </w:r>
      <w:proofErr w:type="spellEnd"/>
      <w:r w:rsidRPr="00387492">
        <w:rPr>
          <w:rFonts w:ascii="system-ui" w:eastAsia="Times New Roman" w:hAnsi="system-ui"/>
          <w:color w:val="333333"/>
          <w:sz w:val="26"/>
          <w:szCs w:val="26"/>
        </w:rPr>
        <w:t xml:space="preserve"> абстрактных понятий и создании конкретных моделей, облегчающих понимание структуры речи и развитие коммуникативных навыков.</w:t>
      </w:r>
    </w:p>
    <w:p w14:paraId="5CFBB5B1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3F7637FE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Что такое наглядное моделирование?</w:t>
      </w:r>
    </w:p>
    <w:p w14:paraId="354EEC4E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2FCC4ECB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Наглядное моделирование — это способ представления сложных лингвистических конструкций и абстрактных идей с помощью ярких, визуально привлекательных элементов. Оно включает использование рисунков, символов, схем, карточек и других визуальных объектов, позволяющих детям понимать структуру речи, строить предложения и выражать мысли ясно и последовательно.</w:t>
      </w:r>
    </w:p>
    <w:p w14:paraId="4BF78F26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733B70A1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Как применять метод наглядного моделирования?</w:t>
      </w:r>
    </w:p>
    <w:p w14:paraId="4A5CC9CC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64B673F2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Методика предполагает последовательное выполнение ряда шагов:</w:t>
      </w:r>
    </w:p>
    <w:p w14:paraId="468AE6C7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59C42E4B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1. Создание визуального образа: Перед началом занятия педагог готовит соответствующие визуальные материалы — рисунки, символы, карточки, схемы.</w:t>
      </w:r>
    </w:p>
    <w:p w14:paraId="5630D075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29B9F0D9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2. Обучение восприятию: Ребёнок учится ассоциировать определённые образы с понятиями и словами, осваивая связь между изображением и словом.</w:t>
      </w:r>
    </w:p>
    <w:p w14:paraId="5D596E3A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4AE68627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3. Формирование связных высказываний: Постепенно ребёнок научится составлять предложения и короткие рассказы, пользуясь готовыми образцами и моделями.</w:t>
      </w:r>
    </w:p>
    <w:p w14:paraId="08B57344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3413BD2A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4. Автоматизация навыков: Регулярное повторение упражнений способствует закреплению сформированных навыков и автоматизации их применения в повседневной речи.</w:t>
      </w:r>
    </w:p>
    <w:p w14:paraId="744CB657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3DFC2FC0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Примеры использования наглядного моделирования</w:t>
      </w:r>
    </w:p>
    <w:p w14:paraId="0EC0B43E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11CF59AF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Карточки-предложения</w:t>
      </w:r>
    </w:p>
    <w:p w14:paraId="5AB05A07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3A7A9503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Педагог рисует карточку с простым предложением ("Маша ест яблоко") и вместе с ребёнком воспроизводит её звучание, подчеркивая порядок слов и смысл каждого элемента.</w:t>
      </w:r>
    </w:p>
    <w:p w14:paraId="0BB35F19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7B53EEBC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Игры с символами</w:t>
      </w:r>
    </w:p>
    <w:p w14:paraId="5DFAAC63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74B4492C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Ребёнку предлагается выбрать подходящие символы для обозначения действий или предметов, выстраивая таким образом целые фразы.</w:t>
      </w:r>
    </w:p>
    <w:p w14:paraId="43681CD0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0C262CC2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Работа с графикой</w:t>
      </w:r>
    </w:p>
    <w:p w14:paraId="2F8FD61C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3C15BC86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Создаются простейшие схемы, отражающие структуру простых предложений, позволяя ребёнку легче ориентироваться в предложениях разной длины и сложности.</w:t>
      </w:r>
    </w:p>
    <w:p w14:paraId="28EE3E0B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56CEEBE9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Рекомендации родителям</w:t>
      </w:r>
    </w:p>
    <w:p w14:paraId="5B3D2129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532E01BA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Родители играют важнейшую роль в поддержке своего ребёнка. Вот некоторые советы, как родители могут поддержать ребёнка дома:</w:t>
      </w:r>
    </w:p>
    <w:p w14:paraId="270522A0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0B0E16BD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- Используйте яркие, крупные изображения, карты и символы для привлечения внимания ребёнка.</w:t>
      </w:r>
    </w:p>
    <w:p w14:paraId="368B167F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- Читайте сказки и истории с элементами наглядного моделирования.</w:t>
      </w:r>
    </w:p>
    <w:p w14:paraId="10EAC4B4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- Играйте в игры, направленные на формирование грамматически правильной речи.</w:t>
      </w:r>
    </w:p>
    <w:p w14:paraId="1988FA92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- Поддерживайте позитивную атмосферу, поощряя любые попытки ребёнка выразить свою мысль вслух.</w:t>
      </w:r>
    </w:p>
    <w:p w14:paraId="370169F6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4C4AE1AD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Заключение</w:t>
      </w:r>
    </w:p>
    <w:p w14:paraId="6FC0857B" w14:textId="77777777" w:rsidR="00387492" w:rsidRPr="00387492" w:rsidRDefault="00387492" w:rsidP="00007ED5">
      <w:pPr>
        <w:jc w:val="both"/>
        <w:rPr>
          <w:rFonts w:ascii="system-ui" w:eastAsia="Times New Roman" w:hAnsi="system-ui"/>
          <w:color w:val="333333"/>
          <w:sz w:val="26"/>
          <w:szCs w:val="26"/>
        </w:rPr>
      </w:pPr>
    </w:p>
    <w:p w14:paraId="74CB3E3F" w14:textId="47CDC581" w:rsidR="00E31FF2" w:rsidRPr="00E31FF2" w:rsidRDefault="00387492" w:rsidP="00007ED5">
      <w:pPr>
        <w:jc w:val="both"/>
        <w:rPr>
          <w:lang w:val="en-GB"/>
        </w:rPr>
      </w:pPr>
      <w:r w:rsidRPr="00387492">
        <w:rPr>
          <w:rFonts w:ascii="system-ui" w:eastAsia="Times New Roman" w:hAnsi="system-ui"/>
          <w:color w:val="333333"/>
          <w:sz w:val="26"/>
          <w:szCs w:val="26"/>
        </w:rPr>
        <w:t>Применение метода наглядного моделирования позволяет существенно облегчить процесс освоения связной речи у детей с тяжёлыми нарушениями речи. Благодаря доступности и увлекательности данного метода дети быстрее усваивают важные языковые конструкции, улучшают своё умение общаться и успешно преодолевают препятствия на пути языкового развития.</w:t>
      </w:r>
    </w:p>
    <w:sectPr w:rsidR="00E31FF2" w:rsidRPr="00E3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F2"/>
    <w:rsid w:val="00007ED5"/>
    <w:rsid w:val="00130ADE"/>
    <w:rsid w:val="00387492"/>
    <w:rsid w:val="007A5DE0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2B049"/>
  <w15:chartTrackingRefBased/>
  <w15:docId w15:val="{740562F6-255D-2C46-8D6E-34F4378D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F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F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F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F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Григорьева</dc:creator>
  <cp:keywords/>
  <dc:description/>
  <cp:lastModifiedBy>Екатерина Григорьева</cp:lastModifiedBy>
  <cp:revision>2</cp:revision>
  <dcterms:created xsi:type="dcterms:W3CDTF">2025-09-11T13:48:00Z</dcterms:created>
  <dcterms:modified xsi:type="dcterms:W3CDTF">2025-09-11T13:48:00Z</dcterms:modified>
</cp:coreProperties>
</file>