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B8E343" w14:textId="77777777" w:rsidR="0058022A" w:rsidRDefault="004F37E4" w:rsidP="004F37E4">
      <w:pPr>
        <w:jc w:val="center"/>
        <w:rPr>
          <w:b/>
          <w:bCs/>
        </w:rPr>
      </w:pPr>
      <w:r w:rsidRPr="004F37E4">
        <w:rPr>
          <w:b/>
          <w:bCs/>
        </w:rPr>
        <w:t>Статья</w:t>
      </w:r>
    </w:p>
    <w:p w14:paraId="75F35DCC" w14:textId="77777777" w:rsidR="004F37E4" w:rsidRDefault="004F37E4" w:rsidP="004F37E4">
      <w:pPr>
        <w:jc w:val="center"/>
        <w:rPr>
          <w:b/>
          <w:bCs/>
        </w:rPr>
      </w:pPr>
    </w:p>
    <w:p w14:paraId="79924845" w14:textId="77777777" w:rsidR="002C645A" w:rsidRPr="002C645A" w:rsidRDefault="004F37E4" w:rsidP="004F37E4">
      <w:pPr>
        <w:spacing w:line="360" w:lineRule="auto"/>
        <w:ind w:firstLine="709"/>
        <w:jc w:val="left"/>
        <w:rPr>
          <w:b/>
          <w:bCs/>
        </w:rPr>
      </w:pPr>
      <w:r w:rsidRPr="002C645A">
        <w:rPr>
          <w:b/>
          <w:bCs/>
        </w:rPr>
        <w:t>Из практики работы учителя: применение дидактических игр на уроках русского языка младших школьников</w:t>
      </w:r>
      <w:r w:rsidR="002C645A" w:rsidRPr="002C645A">
        <w:rPr>
          <w:b/>
          <w:bCs/>
        </w:rPr>
        <w:t>.</w:t>
      </w:r>
    </w:p>
    <w:p w14:paraId="146260DC" w14:textId="7761AF62" w:rsidR="004F37E4" w:rsidRPr="004F37E4" w:rsidRDefault="004F37E4" w:rsidP="004F37E4">
      <w:pPr>
        <w:spacing w:line="360" w:lineRule="auto"/>
        <w:ind w:firstLine="709"/>
        <w:jc w:val="left"/>
      </w:pPr>
      <w:r w:rsidRPr="004F37E4">
        <w:t xml:space="preserve"> В начальной школе, когда закладываются основы грамотности и любви к родному языку, особенно важно использовать методы, которые делают процесс обучения увлекательным и запоминающимся. Дидактические игры – один из таких эффективных инструментов. Многолетний опыт работы учителем начальных классов убедительно демонстрирует положительное влияние дидактических игр на усвоение материала по русскому языку. Игры помогают детям не только повторять изученное, но и применять знания в нестандартных ситуациях, развивая при этом мышление, внимание и память. В своей практике я активно использую игры, направленные на формирование орфографической зоркости. Например, игра "Найди ошибку" позволяет детям анализировать текст и выявлять орфографические неточности, а игра "Буквенный конструктор" помогает запоминать написание словарных слов. Для развития фонематического слуха и навыков звукового анализа использую игры, в которых необходимо определить количество слогов в слове, найти слова с заданным звуком или составить слова из предложенных букв. Особой популярностью пользуется игра "Живые слова", где дети, получив карточки с буквами, должны быстро построиться в слово, названное учителем. Использование дидактических игр на уроках русского языка не только повышает интерес к предмету, но и способствует формированию у младших школьников положительной мотивации к обучению, развитию коммуникативных навыков и умению работать в команде.</w:t>
      </w:r>
    </w:p>
    <w:p w14:paraId="0585CA78" w14:textId="77777777" w:rsidR="004F37E4" w:rsidRPr="004F37E4" w:rsidRDefault="004F37E4" w:rsidP="004F37E4">
      <w:pPr>
        <w:spacing w:line="360" w:lineRule="auto"/>
        <w:ind w:firstLine="709"/>
        <w:jc w:val="left"/>
      </w:pPr>
      <w:r w:rsidRPr="004F37E4">
        <w:t>Не менее эффективно дидактические игры помогают в освоении грамматических норм. Игра "Собери предложение" развивает умение правильно строить предложения, согласовывать слова в роде, числе и падеже. А игра "Разбери по составу" позволяет в игровой форме отработать навыки морфемного анализа слова.</w:t>
      </w:r>
    </w:p>
    <w:p w14:paraId="78B51D0E" w14:textId="77777777" w:rsidR="004F37E4" w:rsidRPr="004F37E4" w:rsidRDefault="004F37E4" w:rsidP="004F37E4">
      <w:pPr>
        <w:spacing w:line="360" w:lineRule="auto"/>
        <w:ind w:firstLine="709"/>
        <w:jc w:val="left"/>
      </w:pPr>
      <w:r w:rsidRPr="004F37E4">
        <w:lastRenderedPageBreak/>
        <w:t>Применение дидактических игр требует от учителя тщательной подготовки. Необходимо заранее определить цель игры, подобрать соответствующий материал и продумать правила. Важно также учитывать возрастные и индивидуальные особенности учащихся, чтобы игра была интересной и доступной для всех.</w:t>
      </w:r>
    </w:p>
    <w:p w14:paraId="57289C85" w14:textId="77777777" w:rsidR="004F37E4" w:rsidRPr="004F37E4" w:rsidRDefault="004F37E4" w:rsidP="004F37E4">
      <w:pPr>
        <w:spacing w:line="360" w:lineRule="auto"/>
        <w:ind w:firstLine="709"/>
        <w:jc w:val="left"/>
      </w:pPr>
      <w:r w:rsidRPr="004F37E4">
        <w:t>Однако, несмотря на все преимущества, не стоит превращать урок русского языка в сплошную игру. Дидактические игры должны быть органично интегрированы в учебный процесс и чередоваться с другими видами деятельности: чтением, письмом, упражнениями. Важно помнить, что игра – это лишь один из инструментов обучения, который помогает сделать урок более увлекательным и эффективным.</w:t>
      </w:r>
    </w:p>
    <w:p w14:paraId="4C096CAA" w14:textId="77777777" w:rsidR="004F37E4" w:rsidRPr="004F37E4" w:rsidRDefault="004F37E4" w:rsidP="004F37E4">
      <w:pPr>
        <w:spacing w:line="360" w:lineRule="auto"/>
        <w:ind w:firstLine="709"/>
        <w:jc w:val="left"/>
      </w:pPr>
      <w:r w:rsidRPr="004F37E4">
        <w:t>Из опыта могу сказать, что правильно подобранные и организованные дидактические игры – это мощный инструмент в руках учителя, позволяющий не только повысить успеваемость учащихся по русскому языку, но и привить им любовь к родному слову, развить творческие способности и сформировать навыки самостоятельной работы.</w:t>
      </w:r>
    </w:p>
    <w:p w14:paraId="08446C1C" w14:textId="77777777" w:rsidR="004F37E4" w:rsidRPr="004F37E4" w:rsidRDefault="004F37E4" w:rsidP="004F37E4">
      <w:pPr>
        <w:spacing w:line="360" w:lineRule="auto"/>
        <w:ind w:firstLine="709"/>
        <w:jc w:val="left"/>
      </w:pPr>
      <w:r w:rsidRPr="004F37E4">
        <w:t>Наряду с грамматическими играми, большой потенциал имеют игры, направленные на расширение словарного запаса. Например, игра "Синонимы и антонимы" позволяет не только обогатить речь учащихся, но и развить логическое мышление, умение анализировать значения слов. Игра "Составь рассказ по картинкам" стимулирует развитие связной речи, учит строить повествование, использовать разнообразные языковые средства для описания.</w:t>
      </w:r>
    </w:p>
    <w:p w14:paraId="43F41A74" w14:textId="77777777" w:rsidR="004F37E4" w:rsidRPr="004F37E4" w:rsidRDefault="004F37E4" w:rsidP="004F37E4">
      <w:pPr>
        <w:spacing w:line="360" w:lineRule="auto"/>
        <w:ind w:firstLine="709"/>
        <w:jc w:val="left"/>
      </w:pPr>
      <w:r w:rsidRPr="004F37E4">
        <w:t>Успех дидактической игры во многом зависит от активности и заинтересованности учащихся. Учителю необходимо умело направлять игру, стимулировать участие всех учеников, создавать атмосферу сотрудничества и взаимопомощи. Важно также поощрять творческие находки и нестандартные решения, чтобы игра стала не просто механическим выполнением заданий, а процессом познания и самовыражения.</w:t>
      </w:r>
    </w:p>
    <w:p w14:paraId="06A7BB65" w14:textId="77777777" w:rsidR="004F37E4" w:rsidRPr="004F37E4" w:rsidRDefault="004F37E4" w:rsidP="004F37E4">
      <w:pPr>
        <w:spacing w:line="360" w:lineRule="auto"/>
        <w:ind w:firstLine="709"/>
        <w:jc w:val="left"/>
      </w:pPr>
      <w:r w:rsidRPr="004F37E4">
        <w:lastRenderedPageBreak/>
        <w:t>Кроме того, необходимо помнить о преемственности между разными этапами обучения. Дидактические игры, используемые в начальной школе, должны готовить учащихся к более сложным формам работы в среднем звене. Важно постепенно усложнять правила и задания, чтобы игра оставалась интересной и познавательной на протяжении всего периода обучения.</w:t>
      </w:r>
    </w:p>
    <w:p w14:paraId="6BCCD0B4" w14:textId="77777777" w:rsidR="004F37E4" w:rsidRPr="004F37E4" w:rsidRDefault="004F37E4" w:rsidP="004F37E4">
      <w:pPr>
        <w:spacing w:line="360" w:lineRule="auto"/>
        <w:ind w:firstLine="709"/>
        <w:jc w:val="left"/>
      </w:pPr>
      <w:r w:rsidRPr="004F37E4">
        <w:t>В заключение хочу подчеркнуть, что дидактические игры – это не просто развлечение, а эффективное средство обучения, способное значительно повысить интерес учащихся к русскому языку, развить их творческие способности и сформировать необходимые навыки и умения. При умелом использовании дидактические игры становятся незаменимым помощником учителя в деле обучения и воспитания подрастающего поколения.</w:t>
      </w:r>
    </w:p>
    <w:p w14:paraId="2B6F8061" w14:textId="77777777" w:rsidR="004F37E4" w:rsidRPr="004F37E4" w:rsidRDefault="004F37E4" w:rsidP="004F37E4">
      <w:pPr>
        <w:spacing w:line="360" w:lineRule="auto"/>
        <w:ind w:firstLine="709"/>
        <w:jc w:val="left"/>
      </w:pPr>
    </w:p>
    <w:sectPr w:rsidR="004F37E4" w:rsidRPr="004F37E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022A"/>
    <w:rsid w:val="002C645A"/>
    <w:rsid w:val="004F37E4"/>
    <w:rsid w:val="0058022A"/>
    <w:rsid w:val="00A34DE4"/>
    <w:rsid w:val="00BB18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8FECAA"/>
  <w15:chartTrackingRefBased/>
  <w15:docId w15:val="{9D300019-5A09-4FCF-8243-D39CE37C50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22A"/>
    <w:pPr>
      <w:spacing w:after="14" w:line="386" w:lineRule="auto"/>
      <w:ind w:firstLine="698"/>
      <w:jc w:val="both"/>
    </w:pPr>
    <w:rPr>
      <w:rFonts w:ascii="Times New Roman" w:eastAsia="Times New Roman" w:hAnsi="Times New Roman" w:cs="Times New Roman"/>
      <w:color w:val="000000"/>
      <w:sz w:val="28"/>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714378">
      <w:bodyDiv w:val="1"/>
      <w:marLeft w:val="0"/>
      <w:marRight w:val="0"/>
      <w:marTop w:val="0"/>
      <w:marBottom w:val="0"/>
      <w:divBdr>
        <w:top w:val="none" w:sz="0" w:space="0" w:color="auto"/>
        <w:left w:val="none" w:sz="0" w:space="0" w:color="auto"/>
        <w:bottom w:val="none" w:sz="0" w:space="0" w:color="auto"/>
        <w:right w:val="none" w:sz="0" w:space="0" w:color="auto"/>
      </w:divBdr>
    </w:div>
    <w:div w:id="1236431896">
      <w:bodyDiv w:val="1"/>
      <w:marLeft w:val="0"/>
      <w:marRight w:val="0"/>
      <w:marTop w:val="0"/>
      <w:marBottom w:val="0"/>
      <w:divBdr>
        <w:top w:val="none" w:sz="0" w:space="0" w:color="auto"/>
        <w:left w:val="none" w:sz="0" w:space="0" w:color="auto"/>
        <w:bottom w:val="none" w:sz="0" w:space="0" w:color="auto"/>
        <w:right w:val="none" w:sz="0" w:space="0" w:color="auto"/>
      </w:divBdr>
      <w:divsChild>
        <w:div w:id="1116483459">
          <w:marLeft w:val="0"/>
          <w:marRight w:val="0"/>
          <w:marTop w:val="0"/>
          <w:marBottom w:val="0"/>
          <w:divBdr>
            <w:top w:val="none" w:sz="0" w:space="0" w:color="auto"/>
            <w:left w:val="none" w:sz="0" w:space="0" w:color="auto"/>
            <w:bottom w:val="none" w:sz="0" w:space="0" w:color="auto"/>
            <w:right w:val="none" w:sz="0" w:space="0" w:color="auto"/>
          </w:divBdr>
          <w:divsChild>
            <w:div w:id="166675049">
              <w:marLeft w:val="0"/>
              <w:marRight w:val="0"/>
              <w:marTop w:val="0"/>
              <w:marBottom w:val="0"/>
              <w:divBdr>
                <w:top w:val="none" w:sz="0" w:space="0" w:color="auto"/>
                <w:left w:val="none" w:sz="0" w:space="0" w:color="auto"/>
                <w:bottom w:val="none" w:sz="0" w:space="0" w:color="auto"/>
                <w:right w:val="none" w:sz="0" w:space="0" w:color="auto"/>
              </w:divBdr>
            </w:div>
          </w:divsChild>
        </w:div>
        <w:div w:id="1726023428">
          <w:marLeft w:val="0"/>
          <w:marRight w:val="0"/>
          <w:marTop w:val="0"/>
          <w:marBottom w:val="0"/>
          <w:divBdr>
            <w:top w:val="none" w:sz="0" w:space="0" w:color="auto"/>
            <w:left w:val="none" w:sz="0" w:space="0" w:color="auto"/>
            <w:bottom w:val="none" w:sz="0" w:space="0" w:color="auto"/>
            <w:right w:val="none" w:sz="0" w:space="0" w:color="auto"/>
          </w:divBdr>
          <w:divsChild>
            <w:div w:id="1407456007">
              <w:marLeft w:val="45"/>
              <w:marRight w:val="0"/>
              <w:marTop w:val="0"/>
              <w:marBottom w:val="60"/>
              <w:divBdr>
                <w:top w:val="none" w:sz="0" w:space="0" w:color="auto"/>
                <w:left w:val="none" w:sz="0" w:space="0" w:color="auto"/>
                <w:bottom w:val="none" w:sz="0" w:space="0" w:color="auto"/>
                <w:right w:val="none" w:sz="0" w:space="0" w:color="auto"/>
              </w:divBdr>
            </w:div>
            <w:div w:id="253629050">
              <w:marLeft w:val="0"/>
              <w:marRight w:val="0"/>
              <w:marTop w:val="0"/>
              <w:marBottom w:val="0"/>
              <w:divBdr>
                <w:top w:val="none" w:sz="0" w:space="0" w:color="auto"/>
                <w:left w:val="none" w:sz="0" w:space="0" w:color="auto"/>
                <w:bottom w:val="none" w:sz="0" w:space="0" w:color="auto"/>
                <w:right w:val="none" w:sz="0" w:space="0" w:color="auto"/>
              </w:divBdr>
            </w:div>
          </w:divsChild>
        </w:div>
        <w:div w:id="1332490269">
          <w:marLeft w:val="0"/>
          <w:marRight w:val="0"/>
          <w:marTop w:val="0"/>
          <w:marBottom w:val="0"/>
          <w:divBdr>
            <w:top w:val="none" w:sz="0" w:space="0" w:color="auto"/>
            <w:left w:val="none" w:sz="0" w:space="0" w:color="auto"/>
            <w:bottom w:val="none" w:sz="0" w:space="0" w:color="auto"/>
            <w:right w:val="none" w:sz="0" w:space="0" w:color="auto"/>
          </w:divBdr>
          <w:divsChild>
            <w:div w:id="1063603444">
              <w:marLeft w:val="0"/>
              <w:marRight w:val="0"/>
              <w:marTop w:val="0"/>
              <w:marBottom w:val="0"/>
              <w:divBdr>
                <w:top w:val="none" w:sz="0" w:space="0" w:color="auto"/>
                <w:left w:val="none" w:sz="0" w:space="0" w:color="auto"/>
                <w:bottom w:val="none" w:sz="0" w:space="0" w:color="auto"/>
                <w:right w:val="none" w:sz="0" w:space="0" w:color="auto"/>
              </w:divBdr>
            </w:div>
          </w:divsChild>
        </w:div>
        <w:div w:id="1565337885">
          <w:marLeft w:val="0"/>
          <w:marRight w:val="0"/>
          <w:marTop w:val="0"/>
          <w:marBottom w:val="0"/>
          <w:divBdr>
            <w:top w:val="none" w:sz="0" w:space="0" w:color="auto"/>
            <w:left w:val="none" w:sz="0" w:space="0" w:color="auto"/>
            <w:bottom w:val="none" w:sz="0" w:space="0" w:color="auto"/>
            <w:right w:val="none" w:sz="0" w:space="0" w:color="auto"/>
          </w:divBdr>
          <w:divsChild>
            <w:div w:id="1401293046">
              <w:marLeft w:val="45"/>
              <w:marRight w:val="0"/>
              <w:marTop w:val="0"/>
              <w:marBottom w:val="60"/>
              <w:divBdr>
                <w:top w:val="none" w:sz="0" w:space="0" w:color="auto"/>
                <w:left w:val="none" w:sz="0" w:space="0" w:color="auto"/>
                <w:bottom w:val="none" w:sz="0" w:space="0" w:color="auto"/>
                <w:right w:val="none" w:sz="0" w:space="0" w:color="auto"/>
              </w:divBdr>
            </w:div>
            <w:div w:id="1228690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7943238">
      <w:bodyDiv w:val="1"/>
      <w:marLeft w:val="0"/>
      <w:marRight w:val="0"/>
      <w:marTop w:val="0"/>
      <w:marBottom w:val="0"/>
      <w:divBdr>
        <w:top w:val="none" w:sz="0" w:space="0" w:color="auto"/>
        <w:left w:val="none" w:sz="0" w:space="0" w:color="auto"/>
        <w:bottom w:val="none" w:sz="0" w:space="0" w:color="auto"/>
        <w:right w:val="none" w:sz="0" w:space="0" w:color="auto"/>
      </w:divBdr>
      <w:divsChild>
        <w:div w:id="1913806473">
          <w:marLeft w:val="0"/>
          <w:marRight w:val="0"/>
          <w:marTop w:val="0"/>
          <w:marBottom w:val="0"/>
          <w:divBdr>
            <w:top w:val="none" w:sz="0" w:space="0" w:color="auto"/>
            <w:left w:val="none" w:sz="0" w:space="0" w:color="auto"/>
            <w:bottom w:val="none" w:sz="0" w:space="0" w:color="auto"/>
            <w:right w:val="none" w:sz="0" w:space="0" w:color="auto"/>
          </w:divBdr>
          <w:divsChild>
            <w:div w:id="1149588225">
              <w:marLeft w:val="0"/>
              <w:marRight w:val="0"/>
              <w:marTop w:val="0"/>
              <w:marBottom w:val="0"/>
              <w:divBdr>
                <w:top w:val="none" w:sz="0" w:space="0" w:color="auto"/>
                <w:left w:val="none" w:sz="0" w:space="0" w:color="auto"/>
                <w:bottom w:val="none" w:sz="0" w:space="0" w:color="auto"/>
                <w:right w:val="none" w:sz="0" w:space="0" w:color="auto"/>
              </w:divBdr>
            </w:div>
          </w:divsChild>
        </w:div>
        <w:div w:id="1724676938">
          <w:marLeft w:val="0"/>
          <w:marRight w:val="0"/>
          <w:marTop w:val="0"/>
          <w:marBottom w:val="0"/>
          <w:divBdr>
            <w:top w:val="none" w:sz="0" w:space="0" w:color="auto"/>
            <w:left w:val="none" w:sz="0" w:space="0" w:color="auto"/>
            <w:bottom w:val="none" w:sz="0" w:space="0" w:color="auto"/>
            <w:right w:val="none" w:sz="0" w:space="0" w:color="auto"/>
          </w:divBdr>
          <w:divsChild>
            <w:div w:id="1511412743">
              <w:marLeft w:val="45"/>
              <w:marRight w:val="0"/>
              <w:marTop w:val="0"/>
              <w:marBottom w:val="60"/>
              <w:divBdr>
                <w:top w:val="none" w:sz="0" w:space="0" w:color="auto"/>
                <w:left w:val="none" w:sz="0" w:space="0" w:color="auto"/>
                <w:bottom w:val="none" w:sz="0" w:space="0" w:color="auto"/>
                <w:right w:val="none" w:sz="0" w:space="0" w:color="auto"/>
              </w:divBdr>
            </w:div>
            <w:div w:id="769855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1</Pages>
  <Words>650</Words>
  <Characters>3709</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3</cp:revision>
  <dcterms:created xsi:type="dcterms:W3CDTF">2025-09-22T17:29:00Z</dcterms:created>
  <dcterms:modified xsi:type="dcterms:W3CDTF">2025-09-23T16:39:00Z</dcterms:modified>
</cp:coreProperties>
</file>