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FFDB2" w14:textId="0D9575C7" w:rsidR="00EF2060" w:rsidRPr="00D24B0C" w:rsidRDefault="00EF2060" w:rsidP="00EF20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B0C">
        <w:rPr>
          <w:rFonts w:ascii="Times New Roman" w:hAnsi="Times New Roman" w:cs="Times New Roman"/>
          <w:b/>
          <w:sz w:val="28"/>
          <w:szCs w:val="28"/>
        </w:rPr>
        <w:t>ФЕДЕРАЛЬНОЕ АГЕНСТВО</w:t>
      </w:r>
    </w:p>
    <w:p w14:paraId="58E80072" w14:textId="53364CE0" w:rsidR="00551956" w:rsidRPr="00D24B0C" w:rsidRDefault="00EF2060" w:rsidP="00EF20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B0C">
        <w:rPr>
          <w:rFonts w:ascii="Times New Roman" w:hAnsi="Times New Roman" w:cs="Times New Roman"/>
          <w:b/>
          <w:sz w:val="28"/>
          <w:szCs w:val="28"/>
        </w:rPr>
        <w:t>МОРСКОГО И РЕЧНОГО ТРАНСОРТА</w:t>
      </w:r>
    </w:p>
    <w:p w14:paraId="54615C6C" w14:textId="3CB189E8" w:rsidR="00EF2060" w:rsidRPr="00D24B0C" w:rsidRDefault="00EF2060" w:rsidP="00EF20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B0C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И</w:t>
      </w:r>
      <w:r w:rsidR="00AC56BC">
        <w:rPr>
          <w:rFonts w:ascii="Times New Roman" w:hAnsi="Times New Roman" w:cs="Times New Roman"/>
          <w:b/>
          <w:sz w:val="28"/>
          <w:szCs w:val="28"/>
        </w:rPr>
        <w:t>Н</w:t>
      </w:r>
      <w:r w:rsidRPr="00D24B0C">
        <w:rPr>
          <w:rFonts w:ascii="Times New Roman" w:hAnsi="Times New Roman" w:cs="Times New Roman"/>
          <w:b/>
          <w:sz w:val="28"/>
          <w:szCs w:val="28"/>
        </w:rPr>
        <w:t>СТИТУТ ВОДНОГО ТРАНСОРТА ИМЕНИ Г. Я. СЕДОВА</w:t>
      </w:r>
    </w:p>
    <w:p w14:paraId="0E1857E9" w14:textId="2B6B92B5" w:rsidR="00EC3CE5" w:rsidRDefault="00DC23B1" w:rsidP="00EC3CE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61FA2053" wp14:editId="1029B78E">
            <wp:extent cx="758283" cy="758283"/>
            <wp:effectExtent l="0" t="0" r="3810" b="381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29" cy="77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9B2B8" w14:textId="77777777" w:rsidR="00EC3CE5" w:rsidRDefault="00EC3CE5" w:rsidP="00EC3CE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EA6A785" w14:textId="77777777" w:rsidR="003E4864" w:rsidRPr="00D24B0C" w:rsidRDefault="00EC3CE5" w:rsidP="00EC3CE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24B0C">
        <w:rPr>
          <w:rFonts w:ascii="Times New Roman" w:hAnsi="Times New Roman" w:cs="Times New Roman"/>
          <w:sz w:val="28"/>
          <w:szCs w:val="28"/>
        </w:rPr>
        <w:t>Конспект</w:t>
      </w:r>
      <w:r w:rsidR="008A0127" w:rsidRPr="00D24B0C">
        <w:rPr>
          <w:rFonts w:ascii="Times New Roman" w:hAnsi="Times New Roman" w:cs="Times New Roman"/>
          <w:sz w:val="28"/>
          <w:szCs w:val="28"/>
        </w:rPr>
        <w:t xml:space="preserve"> </w:t>
      </w:r>
      <w:r w:rsidR="00CC3146" w:rsidRPr="00D24B0C">
        <w:rPr>
          <w:rFonts w:ascii="Times New Roman" w:hAnsi="Times New Roman" w:cs="Times New Roman"/>
          <w:sz w:val="28"/>
          <w:szCs w:val="28"/>
        </w:rPr>
        <w:t xml:space="preserve">по </w:t>
      </w:r>
      <w:r w:rsidR="005C52A5" w:rsidRPr="00D24B0C">
        <w:rPr>
          <w:rFonts w:ascii="Times New Roman" w:hAnsi="Times New Roman" w:cs="Times New Roman"/>
          <w:sz w:val="28"/>
          <w:szCs w:val="28"/>
        </w:rPr>
        <w:t>дисциплине</w:t>
      </w:r>
      <w:r w:rsidR="008A0127" w:rsidRPr="00D24B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61C7FC" w14:textId="4A7562F8" w:rsidR="00153D1C" w:rsidRPr="00D24B0C" w:rsidRDefault="00153D1C" w:rsidP="00EC3CE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B0C">
        <w:rPr>
          <w:rFonts w:ascii="Times New Roman" w:hAnsi="Times New Roman" w:cs="Times New Roman"/>
          <w:sz w:val="28"/>
          <w:szCs w:val="28"/>
        </w:rPr>
        <w:t>«</w:t>
      </w:r>
      <w:r w:rsidR="005C52A5" w:rsidRPr="00D24B0C">
        <w:rPr>
          <w:rFonts w:ascii="Times New Roman" w:hAnsi="Times New Roman" w:cs="Times New Roman"/>
          <w:sz w:val="28"/>
          <w:szCs w:val="28"/>
        </w:rPr>
        <w:t>Электрооборудование</w:t>
      </w:r>
      <w:r w:rsidR="003E4864" w:rsidRPr="00D24B0C">
        <w:rPr>
          <w:rFonts w:ascii="Times New Roman" w:hAnsi="Times New Roman" w:cs="Times New Roman"/>
          <w:sz w:val="28"/>
          <w:szCs w:val="28"/>
        </w:rPr>
        <w:t xml:space="preserve"> судов</w:t>
      </w:r>
      <w:r w:rsidRPr="00D24B0C">
        <w:rPr>
          <w:rFonts w:ascii="Times New Roman" w:hAnsi="Times New Roman" w:cs="Times New Roman"/>
          <w:sz w:val="28"/>
          <w:szCs w:val="28"/>
        </w:rPr>
        <w:t>»</w:t>
      </w:r>
      <w:r w:rsidR="008A0127" w:rsidRPr="00D24B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040F96" w14:textId="52282754" w:rsidR="003E4864" w:rsidRPr="00D24B0C" w:rsidRDefault="003E4864" w:rsidP="003E4864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B0C">
        <w:rPr>
          <w:rFonts w:ascii="Times New Roman" w:hAnsi="Times New Roman" w:cs="Times New Roman"/>
          <w:sz w:val="28"/>
          <w:szCs w:val="28"/>
        </w:rPr>
        <w:t>н</w:t>
      </w:r>
      <w:r w:rsidR="00EC3CE5" w:rsidRPr="00D24B0C">
        <w:rPr>
          <w:rFonts w:ascii="Times New Roman" w:hAnsi="Times New Roman" w:cs="Times New Roman"/>
          <w:sz w:val="28"/>
          <w:szCs w:val="28"/>
        </w:rPr>
        <w:t>а</w:t>
      </w:r>
      <w:r w:rsidR="0088466C" w:rsidRPr="00D24B0C">
        <w:rPr>
          <w:rFonts w:ascii="Times New Roman" w:hAnsi="Times New Roman" w:cs="Times New Roman"/>
          <w:sz w:val="28"/>
          <w:szCs w:val="28"/>
        </w:rPr>
        <w:t xml:space="preserve">  </w:t>
      </w:r>
      <w:r w:rsidR="00EC3CE5" w:rsidRPr="00D24B0C">
        <w:rPr>
          <w:rFonts w:ascii="Times New Roman" w:hAnsi="Times New Roman" w:cs="Times New Roman"/>
          <w:sz w:val="28"/>
          <w:szCs w:val="28"/>
        </w:rPr>
        <w:t>тему</w:t>
      </w:r>
      <w:r w:rsidR="00153D1C" w:rsidRPr="00D24B0C">
        <w:rPr>
          <w:rFonts w:ascii="Times New Roman" w:hAnsi="Times New Roman" w:cs="Times New Roman"/>
          <w:sz w:val="28"/>
          <w:szCs w:val="28"/>
        </w:rPr>
        <w:t>:</w:t>
      </w:r>
    </w:p>
    <w:p w14:paraId="2A7ACE00" w14:textId="77293902" w:rsidR="00EC3CE5" w:rsidRPr="00D24B0C" w:rsidRDefault="00153D1C" w:rsidP="003E4864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B0C">
        <w:rPr>
          <w:rFonts w:ascii="Times New Roman" w:hAnsi="Times New Roman" w:cs="Times New Roman"/>
          <w:sz w:val="28"/>
          <w:szCs w:val="28"/>
        </w:rPr>
        <w:t>«</w:t>
      </w:r>
      <w:r w:rsidR="008A0127" w:rsidRPr="00D24B0C">
        <w:rPr>
          <w:rFonts w:ascii="Times New Roman" w:hAnsi="Times New Roman" w:cs="Times New Roman"/>
          <w:sz w:val="28"/>
          <w:szCs w:val="28"/>
        </w:rPr>
        <w:t xml:space="preserve"> </w:t>
      </w:r>
      <w:r w:rsidR="00EC3CE5" w:rsidRPr="00D24B0C">
        <w:rPr>
          <w:rFonts w:ascii="Times New Roman" w:hAnsi="Times New Roman" w:cs="Times New Roman"/>
          <w:sz w:val="28"/>
          <w:szCs w:val="28"/>
        </w:rPr>
        <w:t>Включение</w:t>
      </w:r>
      <w:r w:rsidR="0088466C" w:rsidRPr="00D24B0C">
        <w:rPr>
          <w:rFonts w:ascii="Times New Roman" w:hAnsi="Times New Roman" w:cs="Times New Roman"/>
          <w:sz w:val="28"/>
          <w:szCs w:val="28"/>
        </w:rPr>
        <w:t xml:space="preserve">  </w:t>
      </w:r>
      <w:r w:rsidR="00EC3CE5" w:rsidRPr="00D24B0C">
        <w:rPr>
          <w:rFonts w:ascii="Times New Roman" w:hAnsi="Times New Roman" w:cs="Times New Roman"/>
          <w:sz w:val="28"/>
          <w:szCs w:val="28"/>
        </w:rPr>
        <w:t>синхронных</w:t>
      </w:r>
      <w:r w:rsidR="0088466C" w:rsidRPr="00D24B0C">
        <w:rPr>
          <w:rFonts w:ascii="Times New Roman" w:hAnsi="Times New Roman" w:cs="Times New Roman"/>
          <w:sz w:val="28"/>
          <w:szCs w:val="28"/>
        </w:rPr>
        <w:t xml:space="preserve">  </w:t>
      </w:r>
      <w:r w:rsidR="00EC3CE5" w:rsidRPr="00D24B0C">
        <w:rPr>
          <w:rFonts w:ascii="Times New Roman" w:hAnsi="Times New Roman" w:cs="Times New Roman"/>
          <w:sz w:val="28"/>
          <w:szCs w:val="28"/>
        </w:rPr>
        <w:t>генераторов</w:t>
      </w:r>
      <w:r w:rsidR="0088466C" w:rsidRPr="00D24B0C">
        <w:rPr>
          <w:rFonts w:ascii="Times New Roman" w:hAnsi="Times New Roman" w:cs="Times New Roman"/>
          <w:sz w:val="28"/>
          <w:szCs w:val="28"/>
        </w:rPr>
        <w:t xml:space="preserve">  </w:t>
      </w:r>
      <w:r w:rsidR="00EC3CE5" w:rsidRPr="00D24B0C">
        <w:rPr>
          <w:rFonts w:ascii="Times New Roman" w:hAnsi="Times New Roman" w:cs="Times New Roman"/>
          <w:sz w:val="28"/>
          <w:szCs w:val="28"/>
        </w:rPr>
        <w:t>на</w:t>
      </w:r>
      <w:r w:rsidR="0088466C" w:rsidRPr="00D24B0C">
        <w:rPr>
          <w:rFonts w:ascii="Times New Roman" w:hAnsi="Times New Roman" w:cs="Times New Roman"/>
          <w:sz w:val="28"/>
          <w:szCs w:val="28"/>
        </w:rPr>
        <w:t xml:space="preserve">  </w:t>
      </w:r>
      <w:r w:rsidR="00EC3CE5" w:rsidRPr="00D24B0C">
        <w:rPr>
          <w:rFonts w:ascii="Times New Roman" w:hAnsi="Times New Roman" w:cs="Times New Roman"/>
          <w:sz w:val="28"/>
          <w:szCs w:val="28"/>
        </w:rPr>
        <w:t>параллельную</w:t>
      </w:r>
      <w:r w:rsidR="0088466C" w:rsidRPr="00D24B0C">
        <w:rPr>
          <w:rFonts w:ascii="Times New Roman" w:hAnsi="Times New Roman" w:cs="Times New Roman"/>
          <w:sz w:val="28"/>
          <w:szCs w:val="28"/>
        </w:rPr>
        <w:t xml:space="preserve">  </w:t>
      </w:r>
      <w:r w:rsidR="00EC3CE5" w:rsidRPr="00D24B0C">
        <w:rPr>
          <w:rFonts w:ascii="Times New Roman" w:hAnsi="Times New Roman" w:cs="Times New Roman"/>
          <w:sz w:val="28"/>
          <w:szCs w:val="28"/>
        </w:rPr>
        <w:t>работу</w:t>
      </w:r>
      <w:r w:rsidR="0088466C" w:rsidRPr="00D24B0C">
        <w:rPr>
          <w:rFonts w:ascii="Times New Roman" w:hAnsi="Times New Roman" w:cs="Times New Roman"/>
          <w:sz w:val="28"/>
          <w:szCs w:val="28"/>
        </w:rPr>
        <w:t xml:space="preserve">  </w:t>
      </w:r>
      <w:r w:rsidR="00EC3CE5" w:rsidRPr="00D24B0C">
        <w:rPr>
          <w:rFonts w:ascii="Times New Roman" w:hAnsi="Times New Roman" w:cs="Times New Roman"/>
          <w:sz w:val="28"/>
          <w:szCs w:val="28"/>
        </w:rPr>
        <w:t>на</w:t>
      </w:r>
      <w:r w:rsidR="0088466C" w:rsidRPr="00D24B0C">
        <w:rPr>
          <w:rFonts w:ascii="Times New Roman" w:hAnsi="Times New Roman" w:cs="Times New Roman"/>
          <w:sz w:val="28"/>
          <w:szCs w:val="28"/>
        </w:rPr>
        <w:t xml:space="preserve">  </w:t>
      </w:r>
      <w:r w:rsidR="00EC3CE5" w:rsidRPr="00D24B0C">
        <w:rPr>
          <w:rFonts w:ascii="Times New Roman" w:hAnsi="Times New Roman" w:cs="Times New Roman"/>
          <w:sz w:val="28"/>
          <w:szCs w:val="28"/>
        </w:rPr>
        <w:t>судах</w:t>
      </w:r>
      <w:r w:rsidR="0088466C" w:rsidRPr="00D24B0C">
        <w:rPr>
          <w:rFonts w:ascii="Times New Roman" w:hAnsi="Times New Roman" w:cs="Times New Roman"/>
          <w:sz w:val="28"/>
          <w:szCs w:val="28"/>
        </w:rPr>
        <w:t xml:space="preserve">  </w:t>
      </w:r>
      <w:r w:rsidR="00EC3CE5" w:rsidRPr="00D24B0C">
        <w:rPr>
          <w:rFonts w:ascii="Times New Roman" w:hAnsi="Times New Roman" w:cs="Times New Roman"/>
          <w:sz w:val="28"/>
          <w:szCs w:val="28"/>
        </w:rPr>
        <w:t>морского</w:t>
      </w:r>
      <w:r w:rsidR="008A0127" w:rsidRPr="00D24B0C">
        <w:rPr>
          <w:rFonts w:ascii="Times New Roman" w:hAnsi="Times New Roman" w:cs="Times New Roman"/>
          <w:sz w:val="28"/>
          <w:szCs w:val="28"/>
        </w:rPr>
        <w:t xml:space="preserve"> </w:t>
      </w:r>
      <w:r w:rsidR="00EC3CE5" w:rsidRPr="00D24B0C">
        <w:rPr>
          <w:rFonts w:ascii="Times New Roman" w:hAnsi="Times New Roman" w:cs="Times New Roman"/>
          <w:sz w:val="28"/>
          <w:szCs w:val="28"/>
        </w:rPr>
        <w:t>флота</w:t>
      </w:r>
      <w:r w:rsidRPr="00D24B0C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4805C0FF" w14:textId="77777777" w:rsidR="00DC23B1" w:rsidRPr="00D24B0C" w:rsidRDefault="00DC23B1" w:rsidP="000F1FD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60E938" w14:textId="77777777" w:rsidR="00DC23B1" w:rsidRPr="00D24B0C" w:rsidRDefault="00DC23B1" w:rsidP="000F1FD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310F445" w14:textId="77777777" w:rsidR="00EF2060" w:rsidRPr="00D24B0C" w:rsidRDefault="00EF2060" w:rsidP="000F1FD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397E91A" w14:textId="63791FAB" w:rsidR="000F1FDD" w:rsidRPr="00D24B0C" w:rsidRDefault="000F1FDD" w:rsidP="000F1FDD">
      <w:pPr>
        <w:jc w:val="right"/>
        <w:rPr>
          <w:rFonts w:ascii="Times New Roman" w:hAnsi="Times New Roman" w:cs="Times New Roman"/>
          <w:sz w:val="28"/>
          <w:szCs w:val="28"/>
        </w:rPr>
      </w:pPr>
      <w:r w:rsidRPr="00D24B0C">
        <w:rPr>
          <w:rFonts w:ascii="Times New Roman" w:hAnsi="Times New Roman" w:cs="Times New Roman"/>
          <w:sz w:val="28"/>
          <w:szCs w:val="28"/>
        </w:rPr>
        <w:t>Подготовил</w:t>
      </w:r>
      <w:r w:rsidR="0088466C" w:rsidRPr="00D24B0C">
        <w:rPr>
          <w:rFonts w:ascii="Times New Roman" w:hAnsi="Times New Roman" w:cs="Times New Roman"/>
          <w:sz w:val="28"/>
          <w:szCs w:val="28"/>
        </w:rPr>
        <w:t xml:space="preserve">  </w:t>
      </w:r>
      <w:r w:rsidRPr="00D24B0C">
        <w:rPr>
          <w:rFonts w:ascii="Times New Roman" w:hAnsi="Times New Roman" w:cs="Times New Roman"/>
          <w:sz w:val="28"/>
          <w:szCs w:val="28"/>
        </w:rPr>
        <w:t>курсант</w:t>
      </w:r>
      <w:r w:rsidR="002120C4" w:rsidRPr="00D24B0C">
        <w:rPr>
          <w:rFonts w:ascii="Times New Roman" w:hAnsi="Times New Roman" w:cs="Times New Roman"/>
          <w:sz w:val="28"/>
          <w:szCs w:val="28"/>
        </w:rPr>
        <w:t>:</w:t>
      </w:r>
      <w:r w:rsidR="0088466C" w:rsidRPr="00D24B0C">
        <w:rPr>
          <w:rFonts w:ascii="Times New Roman" w:hAnsi="Times New Roman" w:cs="Times New Roman"/>
          <w:sz w:val="28"/>
          <w:szCs w:val="28"/>
        </w:rPr>
        <w:t xml:space="preserve">  </w:t>
      </w:r>
      <w:r w:rsidRPr="00D24B0C">
        <w:rPr>
          <w:rFonts w:ascii="Times New Roman" w:hAnsi="Times New Roman" w:cs="Times New Roman"/>
          <w:sz w:val="28"/>
          <w:szCs w:val="28"/>
        </w:rPr>
        <w:t>151</w:t>
      </w:r>
      <w:r w:rsidR="0088466C" w:rsidRPr="00D24B0C">
        <w:rPr>
          <w:rFonts w:ascii="Times New Roman" w:hAnsi="Times New Roman" w:cs="Times New Roman"/>
          <w:sz w:val="28"/>
          <w:szCs w:val="28"/>
        </w:rPr>
        <w:t xml:space="preserve">  </w:t>
      </w:r>
      <w:r w:rsidRPr="00D24B0C">
        <w:rPr>
          <w:rFonts w:ascii="Times New Roman" w:hAnsi="Times New Roman" w:cs="Times New Roman"/>
          <w:sz w:val="28"/>
          <w:szCs w:val="28"/>
        </w:rPr>
        <w:t>группы</w:t>
      </w:r>
      <w:r w:rsidR="0088466C" w:rsidRPr="00D24B0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0F59D63" w14:textId="1F3BF0B9" w:rsidR="000F1FDD" w:rsidRPr="00D24B0C" w:rsidRDefault="000F1FDD" w:rsidP="000F1FD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24B0C">
        <w:rPr>
          <w:rFonts w:ascii="Times New Roman" w:hAnsi="Times New Roman" w:cs="Times New Roman"/>
          <w:sz w:val="28"/>
          <w:szCs w:val="28"/>
        </w:rPr>
        <w:t>Вислогузов</w:t>
      </w:r>
      <w:proofErr w:type="spellEnd"/>
      <w:r w:rsidR="0088466C" w:rsidRPr="00D24B0C">
        <w:rPr>
          <w:rFonts w:ascii="Times New Roman" w:hAnsi="Times New Roman" w:cs="Times New Roman"/>
          <w:sz w:val="28"/>
          <w:szCs w:val="28"/>
        </w:rPr>
        <w:t xml:space="preserve">  </w:t>
      </w:r>
      <w:r w:rsidRPr="00D24B0C">
        <w:rPr>
          <w:rFonts w:ascii="Times New Roman" w:hAnsi="Times New Roman" w:cs="Times New Roman"/>
          <w:sz w:val="28"/>
          <w:szCs w:val="28"/>
        </w:rPr>
        <w:t>Вадим</w:t>
      </w:r>
      <w:r w:rsidR="0088466C" w:rsidRPr="00D24B0C">
        <w:rPr>
          <w:rFonts w:ascii="Times New Roman" w:hAnsi="Times New Roman" w:cs="Times New Roman"/>
          <w:sz w:val="28"/>
          <w:szCs w:val="28"/>
        </w:rPr>
        <w:t xml:space="preserve">  </w:t>
      </w:r>
      <w:r w:rsidRPr="00D24B0C">
        <w:rPr>
          <w:rFonts w:ascii="Times New Roman" w:hAnsi="Times New Roman" w:cs="Times New Roman"/>
          <w:sz w:val="28"/>
          <w:szCs w:val="28"/>
        </w:rPr>
        <w:t>Иванович</w:t>
      </w:r>
    </w:p>
    <w:p w14:paraId="3D1AC885" w14:textId="49AB539A" w:rsidR="003E4864" w:rsidRPr="00D24B0C" w:rsidRDefault="003E4864" w:rsidP="000F1FDD">
      <w:pPr>
        <w:jc w:val="right"/>
        <w:rPr>
          <w:rFonts w:ascii="Times New Roman" w:hAnsi="Times New Roman" w:cs="Times New Roman"/>
          <w:sz w:val="28"/>
          <w:szCs w:val="28"/>
        </w:rPr>
      </w:pPr>
      <w:r w:rsidRPr="00D24B0C">
        <w:rPr>
          <w:rFonts w:ascii="Times New Roman" w:hAnsi="Times New Roman" w:cs="Times New Roman"/>
          <w:sz w:val="28"/>
          <w:szCs w:val="28"/>
        </w:rPr>
        <w:t xml:space="preserve">Консультант: </w:t>
      </w:r>
      <w:r w:rsidR="00DC23B1" w:rsidRPr="00D24B0C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Pr="00D24B0C">
        <w:rPr>
          <w:rFonts w:ascii="Times New Roman" w:hAnsi="Times New Roman" w:cs="Times New Roman"/>
          <w:sz w:val="28"/>
          <w:szCs w:val="28"/>
        </w:rPr>
        <w:t>высшей категории</w:t>
      </w:r>
    </w:p>
    <w:p w14:paraId="12FB28CD" w14:textId="478B64EB" w:rsidR="008A0127" w:rsidRPr="00D24B0C" w:rsidRDefault="00DC23B1" w:rsidP="000F1FDD">
      <w:pPr>
        <w:jc w:val="right"/>
        <w:rPr>
          <w:rFonts w:ascii="Times New Roman" w:hAnsi="Times New Roman" w:cs="Times New Roman"/>
          <w:sz w:val="28"/>
          <w:szCs w:val="28"/>
        </w:rPr>
      </w:pPr>
      <w:r w:rsidRPr="00D24B0C">
        <w:rPr>
          <w:rFonts w:ascii="Times New Roman" w:hAnsi="Times New Roman" w:cs="Times New Roman"/>
          <w:sz w:val="28"/>
          <w:szCs w:val="28"/>
        </w:rPr>
        <w:t>Ефимов В.</w:t>
      </w:r>
      <w:proofErr w:type="gramStart"/>
      <w:r w:rsidRPr="00D24B0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A0127" w:rsidRPr="00D24B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DD1792" w14:textId="69D5C875" w:rsidR="00DC23B1" w:rsidRPr="00D24B0C" w:rsidRDefault="00DC23B1" w:rsidP="000F1FD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978302E" w14:textId="77777777" w:rsidR="00153D1C" w:rsidRPr="00D24B0C" w:rsidRDefault="00153D1C" w:rsidP="000F1FD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CA410EE" w14:textId="77777777" w:rsidR="00DC23B1" w:rsidRPr="00D24B0C" w:rsidRDefault="00DC23B1" w:rsidP="00DC23B1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B0C">
        <w:rPr>
          <w:rFonts w:ascii="Times New Roman" w:hAnsi="Times New Roman" w:cs="Times New Roman"/>
          <w:sz w:val="28"/>
          <w:szCs w:val="28"/>
        </w:rPr>
        <w:t>Росто</w:t>
      </w:r>
      <w:proofErr w:type="gramStart"/>
      <w:r w:rsidRPr="00D24B0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D24B0C">
        <w:rPr>
          <w:rFonts w:ascii="Times New Roman" w:hAnsi="Times New Roman" w:cs="Times New Roman"/>
          <w:sz w:val="28"/>
          <w:szCs w:val="28"/>
        </w:rPr>
        <w:t xml:space="preserve"> на -Дону </w:t>
      </w:r>
    </w:p>
    <w:p w14:paraId="12BD1744" w14:textId="500A0D10" w:rsidR="00DC23B1" w:rsidRPr="00D24B0C" w:rsidRDefault="00DC23B1" w:rsidP="00DC23B1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B0C">
        <w:rPr>
          <w:rFonts w:ascii="Times New Roman" w:hAnsi="Times New Roman" w:cs="Times New Roman"/>
          <w:sz w:val="28"/>
          <w:szCs w:val="28"/>
        </w:rPr>
        <w:t>2025</w:t>
      </w:r>
    </w:p>
    <w:p w14:paraId="1CBD6AE3" w14:textId="53A76304" w:rsidR="003D0A64" w:rsidRPr="00D24B0C" w:rsidRDefault="00EC3CE5" w:rsidP="00D24B0C">
      <w:pPr>
        <w:pStyle w:val="2"/>
        <w:numPr>
          <w:ilvl w:val="0"/>
          <w:numId w:val="15"/>
        </w:numPr>
        <w:jc w:val="center"/>
        <w:rPr>
          <w:sz w:val="28"/>
          <w:szCs w:val="28"/>
        </w:rPr>
      </w:pPr>
      <w:r>
        <w:rPr>
          <w:sz w:val="40"/>
          <w:szCs w:val="40"/>
        </w:rPr>
        <w:br w:type="page"/>
      </w:r>
      <w:r w:rsidR="008A0127" w:rsidRPr="00D24B0C">
        <w:rPr>
          <w:sz w:val="28"/>
          <w:szCs w:val="28"/>
        </w:rPr>
        <w:lastRenderedPageBreak/>
        <w:t>ОСНОВНЫЕ</w:t>
      </w:r>
      <w:r w:rsidR="003E4864" w:rsidRPr="00D24B0C">
        <w:rPr>
          <w:sz w:val="28"/>
          <w:szCs w:val="28"/>
        </w:rPr>
        <w:t xml:space="preserve"> </w:t>
      </w:r>
      <w:r w:rsidR="008A0127" w:rsidRPr="00D24B0C">
        <w:rPr>
          <w:sz w:val="28"/>
          <w:szCs w:val="28"/>
        </w:rPr>
        <w:t>СВЕДЕНИЯ</w:t>
      </w:r>
      <w:r w:rsidR="003E4864" w:rsidRPr="00D24B0C">
        <w:rPr>
          <w:sz w:val="28"/>
          <w:szCs w:val="28"/>
        </w:rPr>
        <w:t xml:space="preserve"> О </w:t>
      </w:r>
      <w:r w:rsidR="008A0127" w:rsidRPr="00D24B0C">
        <w:rPr>
          <w:sz w:val="28"/>
          <w:szCs w:val="28"/>
        </w:rPr>
        <w:t>ГЕНЕРАТОРАХ</w:t>
      </w:r>
    </w:p>
    <w:p w14:paraId="29B38DAA" w14:textId="22B8C963" w:rsidR="006C35C3" w:rsidRPr="006C35C3" w:rsidRDefault="006C35C3" w:rsidP="003240B6">
      <w:pPr>
        <w:shd w:val="clear" w:color="auto" w:fill="FFFFFF"/>
        <w:spacing w:after="0" w:line="360" w:lineRule="auto"/>
        <w:ind w:firstLine="709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5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Синхронный</w:t>
      </w:r>
      <w:r w:rsidR="0088466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генератор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агрегат,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назначением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которого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преобразование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энергии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(тепловой,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солнечной,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механической)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электрическую</w:t>
      </w:r>
      <w:proofErr w:type="gramEnd"/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Отличается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простым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принципом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надежным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конструктивным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исполнением.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вращение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ротора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магнитного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статора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одинаковой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частотой.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СГ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мощностью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нескольких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тысяч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мегаватт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используются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типах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электростанций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мире.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Агрегаты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обратимы,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могут</w:t>
      </w:r>
      <w:proofErr w:type="gramEnd"/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работать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электрогенераторами,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электромоторов.</w:t>
      </w:r>
    </w:p>
    <w:p w14:paraId="684E87E0" w14:textId="78CC90BE" w:rsidR="006C35C3" w:rsidRPr="00D24B0C" w:rsidRDefault="006C35C3" w:rsidP="00D24B0C">
      <w:pPr>
        <w:pStyle w:val="2"/>
        <w:numPr>
          <w:ilvl w:val="1"/>
          <w:numId w:val="15"/>
        </w:numPr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D24B0C">
        <w:rPr>
          <w:sz w:val="28"/>
          <w:szCs w:val="28"/>
        </w:rPr>
        <w:t>Особенности</w:t>
      </w:r>
      <w:r w:rsidR="003E4864" w:rsidRPr="00D24B0C">
        <w:rPr>
          <w:sz w:val="28"/>
          <w:szCs w:val="28"/>
        </w:rPr>
        <w:t xml:space="preserve"> </w:t>
      </w:r>
      <w:r w:rsidRPr="00D24B0C">
        <w:rPr>
          <w:sz w:val="28"/>
          <w:szCs w:val="28"/>
        </w:rPr>
        <w:t>конструкции</w:t>
      </w:r>
      <w:r w:rsidR="008A0127" w:rsidRPr="00D24B0C">
        <w:rPr>
          <w:sz w:val="28"/>
          <w:szCs w:val="28"/>
        </w:rPr>
        <w:t xml:space="preserve"> </w:t>
      </w:r>
      <w:r w:rsidRPr="00D24B0C">
        <w:rPr>
          <w:sz w:val="28"/>
          <w:szCs w:val="28"/>
        </w:rPr>
        <w:t>синхронных</w:t>
      </w:r>
      <w:r w:rsidR="003E4864" w:rsidRPr="00D24B0C">
        <w:rPr>
          <w:sz w:val="28"/>
          <w:szCs w:val="28"/>
        </w:rPr>
        <w:t xml:space="preserve"> </w:t>
      </w:r>
      <w:r w:rsidRPr="00D24B0C">
        <w:rPr>
          <w:sz w:val="28"/>
          <w:szCs w:val="28"/>
        </w:rPr>
        <w:t>генераторов</w:t>
      </w:r>
    </w:p>
    <w:p w14:paraId="4C8555FD" w14:textId="4A56DEA5" w:rsidR="006C35C3" w:rsidRPr="006C35C3" w:rsidRDefault="0088466C" w:rsidP="003240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6C35C3" w:rsidRPr="006C35C3">
        <w:rPr>
          <w:color w:val="000000" w:themeColor="text1"/>
          <w:sz w:val="28"/>
          <w:szCs w:val="28"/>
        </w:rPr>
        <w:t>инхронны</w:t>
      </w:r>
      <w:r>
        <w:rPr>
          <w:color w:val="000000" w:themeColor="text1"/>
          <w:sz w:val="28"/>
          <w:szCs w:val="28"/>
        </w:rPr>
        <w:t xml:space="preserve">е  </w:t>
      </w:r>
      <w:r w:rsidR="006C35C3" w:rsidRPr="006C35C3">
        <w:rPr>
          <w:color w:val="000000" w:themeColor="text1"/>
          <w:sz w:val="28"/>
          <w:szCs w:val="28"/>
        </w:rPr>
        <w:t>генератор</w:t>
      </w:r>
      <w:r>
        <w:rPr>
          <w:color w:val="000000" w:themeColor="text1"/>
          <w:sz w:val="28"/>
          <w:szCs w:val="28"/>
        </w:rPr>
        <w:t xml:space="preserve">ы  состоят из  </w:t>
      </w:r>
      <w:r w:rsidR="006C35C3" w:rsidRPr="006C35C3">
        <w:rPr>
          <w:color w:val="000000" w:themeColor="text1"/>
          <w:sz w:val="28"/>
          <w:szCs w:val="28"/>
        </w:rPr>
        <w:t>следующи</w:t>
      </w:r>
      <w:r>
        <w:rPr>
          <w:color w:val="000000" w:themeColor="text1"/>
          <w:sz w:val="28"/>
          <w:szCs w:val="28"/>
        </w:rPr>
        <w:t xml:space="preserve">х  </w:t>
      </w:r>
      <w:r w:rsidR="006C35C3" w:rsidRPr="006C35C3">
        <w:rPr>
          <w:color w:val="000000" w:themeColor="text1"/>
          <w:sz w:val="28"/>
          <w:szCs w:val="28"/>
        </w:rPr>
        <w:t>компонент</w:t>
      </w:r>
      <w:r>
        <w:rPr>
          <w:color w:val="000000" w:themeColor="text1"/>
          <w:sz w:val="28"/>
          <w:szCs w:val="28"/>
        </w:rPr>
        <w:t>ов</w:t>
      </w:r>
      <w:r w:rsidR="006C35C3" w:rsidRPr="006C35C3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статор,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ротор,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обмотки,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система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охлаждения.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i/>
          <w:color w:val="000000" w:themeColor="text1"/>
          <w:sz w:val="28"/>
          <w:szCs w:val="28"/>
        </w:rPr>
        <w:t>Статор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неподвижная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часть,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состоящая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из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корпуса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сердечника,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собираемого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из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тонких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листов.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Между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собой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листы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разделяются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изоляционными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материалами,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например,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лаковыми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составами.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пазы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сердечника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укладывается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трехфазная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обмотка.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Качество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генерируемого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электротока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зависит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того,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какие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листы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используются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сердечнике,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цельные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или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сборные.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Статор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имеет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вид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цельного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или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набранного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из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сегментов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цилиндра.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Статоры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мощных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машин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состоят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из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двух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частей,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которые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можно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разделить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вдоль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оси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ротора.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Такой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конструктивный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вариант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облегчает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транспортировку,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установку,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монтаж</w:t>
      </w:r>
      <w:r>
        <w:rPr>
          <w:color w:val="000000" w:themeColor="text1"/>
          <w:sz w:val="28"/>
          <w:szCs w:val="28"/>
        </w:rPr>
        <w:t xml:space="preserve">  </w:t>
      </w:r>
      <w:r w:rsidR="006C35C3" w:rsidRPr="006C35C3">
        <w:rPr>
          <w:color w:val="000000" w:themeColor="text1"/>
          <w:sz w:val="28"/>
          <w:szCs w:val="28"/>
        </w:rPr>
        <w:t>СГ.</w:t>
      </w:r>
    </w:p>
    <w:p w14:paraId="3240B828" w14:textId="090A6343" w:rsidR="006C35C3" w:rsidRPr="006C35C3" w:rsidRDefault="006C35C3" w:rsidP="003240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outlineLvl w:val="0"/>
        <w:rPr>
          <w:color w:val="000000" w:themeColor="text1"/>
          <w:sz w:val="28"/>
          <w:szCs w:val="28"/>
        </w:rPr>
      </w:pPr>
      <w:r w:rsidRPr="006C35C3">
        <w:rPr>
          <w:color w:val="000000" w:themeColor="text1"/>
          <w:sz w:val="28"/>
          <w:szCs w:val="28"/>
        </w:rPr>
        <w:t>В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моделях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с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самовозбуждением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присутствует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обмотка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возбуждения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статора.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В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дорогих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системах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ее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изготавливают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из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медного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эмаль-провода,</w:t>
      </w:r>
      <w:r w:rsidR="0088466C">
        <w:rPr>
          <w:color w:val="000000" w:themeColor="text1"/>
          <w:sz w:val="28"/>
          <w:szCs w:val="28"/>
        </w:rPr>
        <w:t xml:space="preserve">  </w:t>
      </w:r>
      <w:proofErr w:type="gramStart"/>
      <w:r w:rsidRPr="006C35C3">
        <w:rPr>
          <w:color w:val="000000" w:themeColor="text1"/>
          <w:sz w:val="28"/>
          <w:szCs w:val="28"/>
        </w:rPr>
        <w:t>в</w:t>
      </w:r>
      <w:proofErr w:type="gramEnd"/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более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дешевых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–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из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алюминиевого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проводника.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В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бесщеточных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СГ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обмотки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статора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расположены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таким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образом,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что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их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сердечники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совпадают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с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выступами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магнитных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полюсов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ротора.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Электроток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снимается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непосредственно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со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статорных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обмоток.</w:t>
      </w:r>
    </w:p>
    <w:p w14:paraId="7C47D2A4" w14:textId="0905A4E6" w:rsidR="00D330B7" w:rsidRDefault="006C35C3" w:rsidP="003240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outlineLvl w:val="0"/>
        <w:rPr>
          <w:color w:val="000000" w:themeColor="text1"/>
          <w:sz w:val="28"/>
          <w:szCs w:val="28"/>
        </w:rPr>
      </w:pPr>
      <w:r w:rsidRPr="006C35C3">
        <w:rPr>
          <w:color w:val="000000" w:themeColor="text1"/>
          <w:sz w:val="28"/>
          <w:szCs w:val="28"/>
        </w:rPr>
        <w:lastRenderedPageBreak/>
        <w:t>В</w:t>
      </w:r>
      <w:r w:rsidR="0088466C">
        <w:rPr>
          <w:color w:val="000000" w:themeColor="text1"/>
          <w:sz w:val="28"/>
          <w:szCs w:val="28"/>
        </w:rPr>
        <w:t xml:space="preserve"> </w:t>
      </w:r>
      <w:r w:rsidRPr="006C35C3">
        <w:rPr>
          <w:color w:val="000000" w:themeColor="text1"/>
          <w:sz w:val="28"/>
          <w:szCs w:val="28"/>
        </w:rPr>
        <w:t>мощных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электромашинах</w:t>
      </w:r>
      <w:r w:rsidR="0088466C">
        <w:rPr>
          <w:color w:val="000000" w:themeColor="text1"/>
          <w:sz w:val="28"/>
          <w:szCs w:val="28"/>
        </w:rPr>
        <w:t xml:space="preserve"> </w:t>
      </w:r>
      <w:r w:rsidRPr="006C35C3">
        <w:rPr>
          <w:color w:val="000000" w:themeColor="text1"/>
          <w:sz w:val="28"/>
          <w:szCs w:val="28"/>
        </w:rPr>
        <w:t>всегда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устанавливаются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только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обмотки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с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независимым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возбуждением.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Для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их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электропитания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востребованы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генераторы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постоянного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электротока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невысокой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мощности.</w:t>
      </w:r>
    </w:p>
    <w:p w14:paraId="56272BAC" w14:textId="4B5A75BA" w:rsidR="006C35C3" w:rsidRDefault="006C35C3" w:rsidP="003240B6">
      <w:pPr>
        <w:pStyle w:val="3"/>
        <w:keepNext w:val="0"/>
        <w:keepLines w:val="0"/>
        <w:shd w:val="clear" w:color="auto" w:fill="FFFFFF"/>
        <w:spacing w:before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0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Ротор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вращающаяся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часть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СГ,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которой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располагается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сердечник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обмоткой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возбуждения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магниты.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Роторы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изготавливаются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явно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неявнополюсными</w:t>
      </w:r>
      <w:proofErr w:type="gramEnd"/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Устройства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первого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типа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востребованы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синхронных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машинах,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совмещенных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ДВС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низкочастотным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валом.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генераторах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высокой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мощности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частоты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роторы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второго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типа,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часто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монтируемые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одном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валу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паровыми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турбинами.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СГ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такой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конструкции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называют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турбогенераторами.</w:t>
      </w:r>
      <w:r w:rsidR="0088466C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  </w:t>
      </w:r>
      <w:r w:rsidR="00D330B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330B7"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истема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330B7"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охлаждения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330B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епло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статора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ротора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отводят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помощью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систем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охлаждения.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электромашинах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невысокой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мощности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эта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проблема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решается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помощью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вентиляторов.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крупных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устройствах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предусмотрена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водородная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система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C35C3">
        <w:rPr>
          <w:rFonts w:ascii="Times New Roman" w:hAnsi="Times New Roman" w:cs="Times New Roman"/>
          <w:color w:val="000000" w:themeColor="text1"/>
          <w:sz w:val="28"/>
          <w:szCs w:val="28"/>
        </w:rPr>
        <w:t>охлаждения.</w:t>
      </w:r>
    </w:p>
    <w:p w14:paraId="35165C50" w14:textId="2DE422AE" w:rsidR="00D330B7" w:rsidRPr="00D24B0C" w:rsidRDefault="008A0127" w:rsidP="00D24B0C">
      <w:pPr>
        <w:pStyle w:val="2"/>
        <w:numPr>
          <w:ilvl w:val="1"/>
          <w:numId w:val="15"/>
        </w:numPr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D24B0C">
        <w:rPr>
          <w:sz w:val="28"/>
          <w:szCs w:val="28"/>
        </w:rPr>
        <w:t>ПРИНЦИП</w:t>
      </w:r>
      <w:r w:rsidR="0088466C" w:rsidRPr="00D24B0C">
        <w:rPr>
          <w:sz w:val="28"/>
          <w:szCs w:val="28"/>
        </w:rPr>
        <w:t xml:space="preserve">  </w:t>
      </w:r>
      <w:r w:rsidRPr="00D24B0C">
        <w:rPr>
          <w:sz w:val="28"/>
          <w:szCs w:val="28"/>
        </w:rPr>
        <w:t>РАБОТЫ</w:t>
      </w:r>
      <w:r w:rsidR="0088466C" w:rsidRPr="00D24B0C">
        <w:rPr>
          <w:sz w:val="28"/>
          <w:szCs w:val="28"/>
        </w:rPr>
        <w:t xml:space="preserve">  </w:t>
      </w:r>
      <w:r w:rsidRPr="00D24B0C">
        <w:rPr>
          <w:sz w:val="28"/>
          <w:szCs w:val="28"/>
        </w:rPr>
        <w:t>СИНХРОННОГО</w:t>
      </w:r>
      <w:r w:rsidR="0088466C" w:rsidRPr="00D24B0C">
        <w:rPr>
          <w:sz w:val="28"/>
          <w:szCs w:val="28"/>
        </w:rPr>
        <w:t xml:space="preserve">  </w:t>
      </w:r>
      <w:r w:rsidRPr="00D24B0C">
        <w:rPr>
          <w:sz w:val="28"/>
          <w:szCs w:val="28"/>
        </w:rPr>
        <w:t>ГЕНЕРАТОРА</w:t>
      </w:r>
    </w:p>
    <w:p w14:paraId="38947483" w14:textId="301ED881" w:rsidR="00D330B7" w:rsidRPr="006C35C3" w:rsidRDefault="00D330B7" w:rsidP="003240B6">
      <w:pPr>
        <w:shd w:val="clear" w:color="auto" w:fill="FFFFFF"/>
        <w:spacing w:after="0" w:line="360" w:lineRule="auto"/>
        <w:ind w:firstLine="709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синхронной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электромашин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используемой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режиме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электрогенератора,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первичной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механическая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энергия,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вращающая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синхронного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генератора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переменного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тока: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Первичный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двигатель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вращает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ротор-индуктор.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Магнитное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вращается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ротором,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обеспечило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название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электрической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машине.</w:t>
      </w:r>
    </w:p>
    <w:p w14:paraId="20CB849D" w14:textId="77967A43" w:rsidR="003D1F8F" w:rsidRDefault="00D330B7" w:rsidP="003240B6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вращении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ротора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магнитный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поток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пересекает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статорную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обмотку,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чего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закону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электромагнитной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индукции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наводится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ЭДС.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Индуктированная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ЭДС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прямо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пропорциональна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магнитному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полю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электромашины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скорости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вращения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ротора.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Частота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переменного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напрямую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зависит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частоты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вращения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ротора</w:t>
      </w:r>
    </w:p>
    <w:p w14:paraId="00FF9607" w14:textId="1CF8136D" w:rsidR="003D1F8F" w:rsidRPr="006C35C3" w:rsidRDefault="00D330B7" w:rsidP="003240B6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Синхрогенераторы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обеспечивают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выработку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свыше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90%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электроэнергией.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Схема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синхронного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генератора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электромагнитной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индукции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трансформации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механической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энергии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электрическую</w:t>
      </w:r>
      <w:proofErr w:type="gramEnd"/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этом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частота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f1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жестко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связана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переменной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ЭДС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обмотке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якоря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оборотами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индуктора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n1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синхронной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D1F8F"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частотой:</w:t>
      </w:r>
    </w:p>
    <w:p w14:paraId="682B45E2" w14:textId="1D437E73" w:rsidR="003D1F8F" w:rsidRPr="006C35C3" w:rsidRDefault="003D1F8F" w:rsidP="003240B6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n1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=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f1/p,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полюсных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обмоток.</w:t>
      </w:r>
    </w:p>
    <w:p w14:paraId="5D9D0B33" w14:textId="6D1A301B" w:rsidR="003D1F8F" w:rsidRPr="006C35C3" w:rsidRDefault="003D1F8F" w:rsidP="003240B6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1F8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7E9B242" wp14:editId="050C3C27">
            <wp:extent cx="3158067" cy="2397512"/>
            <wp:effectExtent l="0" t="0" r="4445" b="3175"/>
            <wp:docPr id="4" name="Рисунок 4" descr="Принцип действия синхронного генера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нцип действия синхронного генератор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133" cy="273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якоре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(1)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трехфазная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обмотка,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индукторе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электрический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магнит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обмоткой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возбуждения.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Последняя</w:t>
      </w:r>
      <w:proofErr w:type="gramEnd"/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питается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постоянным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током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скользящим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контактам: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подвижные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кольца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неподвижные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токосъемные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щетки.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генератора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следующий.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Приводной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двигатель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(турбина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ДВС)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приводит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индуктор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генератора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синхронной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частотой.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скоростью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вращается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электромагнитное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ротора,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чьи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силовые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линии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пересекаются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проводниками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неподвижного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якоря.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Этим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вызывает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обмотке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статора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переменные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ЭДС.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равны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значению,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сдвинуты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фазе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120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(1/3*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360),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создают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симметричную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трехфазную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электродвижущую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силу.</w:t>
      </w:r>
    </w:p>
    <w:p w14:paraId="20ACAE69" w14:textId="04C75B03" w:rsidR="003D1F8F" w:rsidRDefault="003D1F8F" w:rsidP="003240B6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Трехфазный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синхронный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генератор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возбуждается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электромагнитами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постоянными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магнитами,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расположенными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роторе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машины,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позволяют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обойтись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контактных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колец.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14:paraId="7C946894" w14:textId="1793459F" w:rsidR="006C35C3" w:rsidRPr="006C35C3" w:rsidRDefault="006C35C3" w:rsidP="003240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outlineLvl w:val="0"/>
        <w:rPr>
          <w:color w:val="000000" w:themeColor="text1"/>
          <w:sz w:val="28"/>
          <w:szCs w:val="28"/>
        </w:rPr>
      </w:pPr>
      <w:r w:rsidRPr="006C35C3">
        <w:rPr>
          <w:color w:val="000000" w:themeColor="text1"/>
          <w:sz w:val="28"/>
          <w:szCs w:val="28"/>
        </w:rPr>
        <w:t>Популярность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синхронным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генераторам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обеспечивают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следующие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технические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характеристики: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возможность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поддерживать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постоянное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напряжение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на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выходе;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возможность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синхронной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работы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нескольких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синхронных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машин,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что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позволяет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оперативно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повышать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мощность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в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lastRenderedPageBreak/>
        <w:t>часы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пик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подключением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резервных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генераторов;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низкая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чувствительность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к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коротким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замыканиям;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возможность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управлять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загрузкой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СГ.</w:t>
      </w:r>
    </w:p>
    <w:p w14:paraId="65DE9B44" w14:textId="67211559" w:rsidR="006C35C3" w:rsidRPr="006C35C3" w:rsidRDefault="006C35C3" w:rsidP="003240B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outlineLvl w:val="0"/>
        <w:rPr>
          <w:color w:val="000000" w:themeColor="text1"/>
          <w:sz w:val="28"/>
          <w:szCs w:val="28"/>
        </w:rPr>
      </w:pPr>
      <w:r w:rsidRPr="006C35C3">
        <w:rPr>
          <w:color w:val="000000" w:themeColor="text1"/>
          <w:sz w:val="28"/>
          <w:szCs w:val="28"/>
        </w:rPr>
        <w:t>К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минусам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этого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технического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решения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относят: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ненадежность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щеточного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узла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(есть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и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бесщеточные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конструкции);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сложность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конструктивных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элементов;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в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крупных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электромашинах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–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дорогое</w:t>
      </w:r>
      <w:r w:rsidR="0088466C">
        <w:rPr>
          <w:color w:val="000000" w:themeColor="text1"/>
          <w:sz w:val="28"/>
          <w:szCs w:val="28"/>
        </w:rPr>
        <w:t xml:space="preserve">  </w:t>
      </w:r>
      <w:r w:rsidRPr="006C35C3">
        <w:rPr>
          <w:color w:val="000000" w:themeColor="text1"/>
          <w:sz w:val="28"/>
          <w:szCs w:val="28"/>
        </w:rPr>
        <w:t>обслуживание.</w:t>
      </w:r>
    </w:p>
    <w:p w14:paraId="51CAB6D5" w14:textId="60C1B3B7" w:rsidR="006C35C3" w:rsidRPr="00D24B0C" w:rsidRDefault="0088466C" w:rsidP="00D24B0C">
      <w:pPr>
        <w:pStyle w:val="2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D24B0C">
        <w:rPr>
          <w:sz w:val="28"/>
          <w:szCs w:val="28"/>
        </w:rPr>
        <w:t>1.3</w:t>
      </w:r>
      <w:r w:rsidR="00F42189" w:rsidRPr="00D24B0C">
        <w:rPr>
          <w:sz w:val="28"/>
          <w:szCs w:val="28"/>
        </w:rPr>
        <w:t xml:space="preserve"> </w:t>
      </w:r>
      <w:r w:rsidR="006C35C3" w:rsidRPr="00D24B0C">
        <w:rPr>
          <w:sz w:val="28"/>
          <w:szCs w:val="28"/>
        </w:rPr>
        <w:t>Виды</w:t>
      </w:r>
      <w:r w:rsidRPr="00D24B0C">
        <w:rPr>
          <w:sz w:val="28"/>
          <w:szCs w:val="28"/>
        </w:rPr>
        <w:t xml:space="preserve">  </w:t>
      </w:r>
      <w:r w:rsidR="006C35C3" w:rsidRPr="00D24B0C">
        <w:rPr>
          <w:sz w:val="28"/>
          <w:szCs w:val="28"/>
        </w:rPr>
        <w:t>синхронных</w:t>
      </w:r>
      <w:r w:rsidRPr="00D24B0C">
        <w:rPr>
          <w:sz w:val="28"/>
          <w:szCs w:val="28"/>
        </w:rPr>
        <w:t xml:space="preserve">  </w:t>
      </w:r>
      <w:r w:rsidR="006C35C3" w:rsidRPr="00D24B0C">
        <w:rPr>
          <w:sz w:val="28"/>
          <w:szCs w:val="28"/>
        </w:rPr>
        <w:t>генераторов</w:t>
      </w:r>
    </w:p>
    <w:p w14:paraId="4F173005" w14:textId="6AD97643" w:rsidR="006C35C3" w:rsidRPr="006C35C3" w:rsidRDefault="006C35C3" w:rsidP="003240B6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конструктивным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исполнением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СГ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разделяют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типы: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Гидрогенераторы.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конструкции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роторы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выраженными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полюсами.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Востребованы</w:t>
      </w:r>
      <w:proofErr w:type="gramEnd"/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ситуациях,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требующих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высоких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оборотов.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Турбогенераторы.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таких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агрегатах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выраженные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полюса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отсутствуют.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Машины,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собранные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нескольких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турбин,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значительно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повышают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оборотов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ротора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Синхронные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компенсаторы.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Востребованы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производственных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объектах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качественного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электротока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стабилизации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напряжения.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Синхронные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генераторы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могут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работать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режиме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электромоторов: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присутствует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электроэнергия,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механическая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энергия.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Обмотка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статора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подсоединяется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централизованной</w:t>
      </w:r>
      <w:proofErr w:type="gramEnd"/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сати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электроснабжения,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ротора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источнику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постоянного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электротока.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Синхронные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электромоторы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обычно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используются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электроустановках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мощностью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кВт.</w:t>
      </w:r>
    </w:p>
    <w:p w14:paraId="7CC2A85F" w14:textId="32A58FFB" w:rsidR="006C35C3" w:rsidRDefault="006C35C3" w:rsidP="003240B6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5C3">
        <w:rPr>
          <w:rFonts w:ascii="Arial" w:eastAsia="Times New Roman" w:hAnsi="Arial" w:cs="Arial"/>
          <w:noProof/>
          <w:color w:val="555555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 wp14:anchorId="3D87F86E" wp14:editId="5AD41CBC">
            <wp:simplePos x="0" y="0"/>
            <wp:positionH relativeFrom="column">
              <wp:posOffset>3558772</wp:posOffset>
            </wp:positionH>
            <wp:positionV relativeFrom="paragraph">
              <wp:posOffset>-852</wp:posOffset>
            </wp:positionV>
            <wp:extent cx="2384837" cy="1309370"/>
            <wp:effectExtent l="0" t="0" r="0" b="5080"/>
            <wp:wrapSquare wrapText="bothSides"/>
            <wp:docPr id="3" name="Рисунок 3" descr="Схема явнополюсного и неявнополюсного ро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явнополюсного и неявнополюсного ротор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837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полюсах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явновыраженного</w:t>
      </w:r>
      <w:proofErr w:type="spellEnd"/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ротора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(1)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катушки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обмоток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(2).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соединяют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кольцевые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контакты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щетки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(3)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источником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постоянного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тока.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Протекающий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возбуждает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магнитное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ротора,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обмотку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называют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обмоткой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возбуждения.</w:t>
      </w:r>
    </w:p>
    <w:p w14:paraId="18DBA3C2" w14:textId="77777777" w:rsidR="0088466C" w:rsidRPr="006C35C3" w:rsidRDefault="0088466C" w:rsidP="003240B6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E3B716" w14:textId="4D72B4E9" w:rsidR="00EC3CE5" w:rsidRDefault="006C35C3" w:rsidP="003240B6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E0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4525D51" wp14:editId="59DD1276">
            <wp:simplePos x="0" y="0"/>
            <wp:positionH relativeFrom="column">
              <wp:posOffset>1533</wp:posOffset>
            </wp:positionH>
            <wp:positionV relativeFrom="paragraph">
              <wp:posOffset>-2277</wp:posOffset>
            </wp:positionV>
            <wp:extent cx="2341291" cy="1059180"/>
            <wp:effectExtent l="0" t="0" r="1905" b="7620"/>
            <wp:wrapSquare wrapText="bothSides"/>
            <wp:docPr id="2" name="Рисунок 2" descr="Схема явнополюсного и неявнополюсного ротора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явнополюсного и неявнополюсного ротора (2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91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неявнополюсном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роторе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обмотка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уложена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пазы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сердечника,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электродвигателях.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полюсов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якоре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индукторе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равно,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причем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определяет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частоту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вращения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C3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второго.</w:t>
      </w:r>
    </w:p>
    <w:p w14:paraId="44F65D05" w14:textId="77777777" w:rsidR="00255956" w:rsidRDefault="00255956" w:rsidP="003240B6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C2D554" w14:textId="47DCB7B7" w:rsidR="00DA3435" w:rsidRPr="00D24B0C" w:rsidRDefault="003240B6" w:rsidP="003240B6">
      <w:pPr>
        <w:pStyle w:val="2"/>
        <w:ind w:firstLine="709"/>
        <w:jc w:val="center"/>
        <w:rPr>
          <w:sz w:val="28"/>
          <w:szCs w:val="28"/>
        </w:rPr>
      </w:pPr>
      <w:r w:rsidRPr="00D24B0C">
        <w:rPr>
          <w:sz w:val="28"/>
          <w:szCs w:val="28"/>
        </w:rPr>
        <w:t>2.</w:t>
      </w:r>
      <w:r w:rsidR="0088466C" w:rsidRPr="00D24B0C">
        <w:rPr>
          <w:sz w:val="28"/>
          <w:szCs w:val="28"/>
        </w:rPr>
        <w:t xml:space="preserve"> </w:t>
      </w:r>
      <w:r w:rsidR="000F1FDD" w:rsidRPr="00D24B0C">
        <w:rPr>
          <w:sz w:val="28"/>
          <w:szCs w:val="28"/>
        </w:rPr>
        <w:t>ВКЛЮЧЕНИЕ</w:t>
      </w:r>
      <w:r w:rsidR="0088466C" w:rsidRPr="00D24B0C">
        <w:rPr>
          <w:sz w:val="28"/>
          <w:szCs w:val="28"/>
        </w:rPr>
        <w:t xml:space="preserve">  </w:t>
      </w:r>
      <w:r w:rsidR="00D24B0C">
        <w:rPr>
          <w:sz w:val="28"/>
          <w:szCs w:val="28"/>
        </w:rPr>
        <w:t xml:space="preserve">ГЕНЕРАТОРОВ </w:t>
      </w:r>
      <w:r w:rsidR="0088466C" w:rsidRPr="00D24B0C">
        <w:rPr>
          <w:sz w:val="28"/>
          <w:szCs w:val="28"/>
        </w:rPr>
        <w:t xml:space="preserve"> </w:t>
      </w:r>
      <w:r w:rsidR="000F1FDD" w:rsidRPr="00D24B0C">
        <w:rPr>
          <w:sz w:val="28"/>
          <w:szCs w:val="28"/>
        </w:rPr>
        <w:t>НА</w:t>
      </w:r>
      <w:r w:rsidR="0088466C" w:rsidRPr="00D24B0C">
        <w:rPr>
          <w:sz w:val="28"/>
          <w:szCs w:val="28"/>
        </w:rPr>
        <w:t xml:space="preserve">  </w:t>
      </w:r>
      <w:r w:rsidR="000F1FDD" w:rsidRPr="00D24B0C">
        <w:rPr>
          <w:sz w:val="28"/>
          <w:szCs w:val="28"/>
        </w:rPr>
        <w:t>ПАРАЛЛЕЛЬНУЮ</w:t>
      </w:r>
      <w:r w:rsidR="0088466C" w:rsidRPr="00D24B0C">
        <w:rPr>
          <w:sz w:val="28"/>
          <w:szCs w:val="28"/>
        </w:rPr>
        <w:t xml:space="preserve">  </w:t>
      </w:r>
      <w:r w:rsidR="000F1FDD" w:rsidRPr="00D24B0C">
        <w:rPr>
          <w:sz w:val="28"/>
          <w:szCs w:val="28"/>
        </w:rPr>
        <w:t>РАБОТУ</w:t>
      </w:r>
      <w:r w:rsidRPr="00D24B0C">
        <w:rPr>
          <w:sz w:val="28"/>
          <w:szCs w:val="28"/>
        </w:rPr>
        <w:t xml:space="preserve">  </w:t>
      </w:r>
      <w:r w:rsidR="000F1FDD" w:rsidRPr="00D24B0C">
        <w:rPr>
          <w:sz w:val="28"/>
          <w:szCs w:val="28"/>
        </w:rPr>
        <w:t>И</w:t>
      </w:r>
      <w:r w:rsidR="0088466C" w:rsidRPr="00D24B0C">
        <w:rPr>
          <w:sz w:val="28"/>
          <w:szCs w:val="28"/>
        </w:rPr>
        <w:t xml:space="preserve">  </w:t>
      </w:r>
      <w:r w:rsidR="000F1FDD" w:rsidRPr="00D24B0C">
        <w:rPr>
          <w:sz w:val="28"/>
          <w:szCs w:val="28"/>
        </w:rPr>
        <w:t>ЕГО</w:t>
      </w:r>
      <w:r w:rsidR="0088466C" w:rsidRPr="00D24B0C">
        <w:rPr>
          <w:sz w:val="28"/>
          <w:szCs w:val="28"/>
        </w:rPr>
        <w:t xml:space="preserve">  </w:t>
      </w:r>
      <w:r w:rsidR="000F1FDD" w:rsidRPr="00D24B0C">
        <w:rPr>
          <w:sz w:val="28"/>
          <w:szCs w:val="28"/>
        </w:rPr>
        <w:t>УСЛОВИЯ</w:t>
      </w:r>
    </w:p>
    <w:p w14:paraId="25BC2D94" w14:textId="0A378279" w:rsidR="00DA3435" w:rsidRPr="00DA3435" w:rsidRDefault="00DA3435" w:rsidP="003240B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4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Включение</w:t>
      </w:r>
      <w:r w:rsidR="008846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синхронных</w:t>
      </w:r>
      <w:r w:rsidR="008846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генераторов</w:t>
      </w:r>
      <w:r w:rsidR="008846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</w:t>
      </w:r>
      <w:r w:rsidR="008846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параллельную</w:t>
      </w:r>
      <w:r w:rsidR="008846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работу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(синхронизация)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котором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генератор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плавно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подсоединяется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сети,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избежать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резких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скачков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напряжения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повреждений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оборудования.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например: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14:paraId="6383492A" w14:textId="2793B05A" w:rsidR="00DA3435" w:rsidRPr="00DA3435" w:rsidRDefault="0088466C" w:rsidP="003240B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="00DA3435" w:rsidRPr="00DA34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="00DA3435" w:rsidRPr="00DA34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="00DA3435" w:rsidRPr="00DA34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надёжности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="00DA3435" w:rsidRPr="00DA34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электроснабжения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A3435"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A3435"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A3435"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генераторов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A3435"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A3435"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параллель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A3435"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предотвращает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A3435"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A3435"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отключение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A3435"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потребителей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A3435"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A3435"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неисправности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A3435"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A3435"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A3435"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генераторов.</w:t>
      </w:r>
    </w:p>
    <w:p w14:paraId="3E9ACC7D" w14:textId="03240FEE" w:rsidR="00DA3435" w:rsidRPr="00DA3435" w:rsidRDefault="00DA3435" w:rsidP="003240B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4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</w:t>
      </w:r>
      <w:r w:rsidR="008846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генераторы</w:t>
      </w:r>
      <w:r w:rsidR="008846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рассчитаны</w:t>
      </w:r>
      <w:r w:rsidR="008846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</w:t>
      </w:r>
      <w:r w:rsidR="008846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различную</w:t>
      </w:r>
      <w:r w:rsidR="008846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мощность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зависимости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работать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попеременно.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генератор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мощности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должен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работать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нагрузке,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значительном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снижении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нагрузки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выводиться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подключаться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генератор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меньшей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мощности.</w:t>
      </w:r>
    </w:p>
    <w:p w14:paraId="2C84E329" w14:textId="1149D9AD" w:rsidR="00DA3435" w:rsidRPr="008A0127" w:rsidRDefault="00DA3435" w:rsidP="003240B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A0127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1C9A71E" wp14:editId="379F34EB">
            <wp:simplePos x="0" y="0"/>
            <wp:positionH relativeFrom="column">
              <wp:posOffset>23836</wp:posOffset>
            </wp:positionH>
            <wp:positionV relativeFrom="paragraph">
              <wp:posOffset>650</wp:posOffset>
            </wp:positionV>
            <wp:extent cx="2191385" cy="2352675"/>
            <wp:effectExtent l="0" t="0" r="0" b="9525"/>
            <wp:wrapTight wrapText="bothSides">
              <wp:wrapPolygon edited="0">
                <wp:start x="0" y="0"/>
                <wp:lineTo x="0" y="21513"/>
                <wp:lineTo x="21406" y="21513"/>
                <wp:lineTo x="21406" y="0"/>
                <wp:lineTo x="0" y="0"/>
              </wp:wrapPolygon>
            </wp:wrapTight>
            <wp:docPr id="1" name="Рисунок 1" descr="6.9. Параллельная работа синхронных генерат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.9. Параллельная работа синхронных генераторов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12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Условия</w:t>
      </w:r>
      <w:r w:rsidR="0088466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включения</w:t>
      </w:r>
      <w:r w:rsidR="0088466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на</w:t>
      </w:r>
      <w:r w:rsidR="0088466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параллельную</w:t>
      </w:r>
      <w:r w:rsidR="0088466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работу</w:t>
      </w:r>
    </w:p>
    <w:p w14:paraId="2CCDC035" w14:textId="653172F7" w:rsidR="00DA3435" w:rsidRPr="00DA3435" w:rsidRDefault="00DA3435" w:rsidP="003240B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успешной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синхронизации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генераторов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соблюдать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несколько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условий:</w:t>
      </w:r>
      <w:r w:rsidR="008846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Идентичность</w:t>
      </w:r>
      <w:r w:rsidR="0088466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частоты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частота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подключаемого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генератора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точностью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соответствовать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частоте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сети.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Равенство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достигается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счёт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скорости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вращения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ротора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генератора</w:t>
      </w:r>
      <w:proofErr w:type="gramEnd"/>
      <w:r w:rsid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C537B95" w14:textId="1619CE89" w:rsidR="00DA3435" w:rsidRPr="00DA3435" w:rsidRDefault="00DA3435" w:rsidP="003240B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12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>Равенство</w:t>
      </w:r>
      <w:r w:rsidR="0088466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напряжений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контролировать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помощью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возбуждения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генератора.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напряжение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слишком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низкое,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увеличить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возбуждения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14:paraId="0EB90625" w14:textId="49FD6A7D" w:rsidR="008A0127" w:rsidRDefault="00DA3435" w:rsidP="003240B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12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Совпадение</w:t>
      </w:r>
      <w:r w:rsidR="0088466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фаз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чередования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фаз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генератора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должен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совпадать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последовательностью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чередования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фаз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работающего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генератора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сети.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Несоответствие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фаз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вызвать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нестабильность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электросети,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привести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короткому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замыканию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повреждению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оборудования.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14:paraId="6887C596" w14:textId="33D7B429" w:rsidR="008A0127" w:rsidRPr="008A0127" w:rsidRDefault="00DA3435" w:rsidP="003240B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1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Равенство</w:t>
      </w:r>
      <w:r w:rsidR="008846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угловой</w:t>
      </w:r>
      <w:r w:rsidR="008846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скорости</w:t>
      </w:r>
      <w:r w:rsidR="008846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ротора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сдвига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фаз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разными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генераторами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должен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минимальным,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исключить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повреждения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избежать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появления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больших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токов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A3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старте.</w:t>
      </w:r>
      <w:r w:rsidR="008846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</w:t>
      </w:r>
      <w:r w:rsidR="008A0127" w:rsidRPr="008A01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Распределение</w:t>
      </w:r>
      <w:r w:rsidR="008846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нагрузки</w:t>
      </w:r>
      <w:r w:rsidR="008846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</w:t>
      </w:r>
      <w:r w:rsidR="008846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синхронных</w:t>
      </w:r>
      <w:r w:rsidR="008846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генераторов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котором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генераторы,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работающие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параллельном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режиме,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распределяют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активную</w:t>
      </w:r>
      <w:r w:rsidR="008846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8846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реактивную</w:t>
      </w:r>
      <w:r w:rsidR="008846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нагрузку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A0127"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мощностями. Это важно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 w:rsidR="008A0127"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proofErr w:type="gramEnd"/>
      <w:r w:rsidR="008A0127"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14:paraId="3BB40CD2" w14:textId="3727D67C" w:rsidR="008A0127" w:rsidRPr="008A0127" w:rsidRDefault="008A0127" w:rsidP="003240B6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1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Рационального</w:t>
      </w:r>
      <w:r w:rsidR="008846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использования</w:t>
      </w:r>
      <w:r w:rsidR="008846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энергоресурсов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счёт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перераспределения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нагрузок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генераторами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комбинировать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мощности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достижения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установленной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мощности.</w:t>
      </w:r>
    </w:p>
    <w:p w14:paraId="055C9B66" w14:textId="5EFEA5BA" w:rsidR="008A0127" w:rsidRPr="008A0127" w:rsidRDefault="008A0127" w:rsidP="003240B6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1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Обеспечения</w:t>
      </w:r>
      <w:r w:rsidR="008846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стабильности</w:t>
      </w:r>
      <w:r w:rsidR="008846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работы</w:t>
      </w:r>
      <w:r w:rsidR="008846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энергосистемы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мощных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энергосистемах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частота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напряжение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зависят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условий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каждого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генератора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A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отдельности.</w:t>
      </w:r>
    </w:p>
    <w:p w14:paraId="30D6F680" w14:textId="77777777" w:rsidR="008A0127" w:rsidRPr="008A0127" w:rsidRDefault="008A0127" w:rsidP="003240B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3324D6" w14:textId="77777777" w:rsidR="008A0127" w:rsidRPr="00DA3435" w:rsidRDefault="008A0127" w:rsidP="003240B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873F2F" w14:textId="77777777" w:rsidR="00DA3435" w:rsidRPr="00DA3435" w:rsidRDefault="00DA3435" w:rsidP="003240B6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D9FF92C" w14:textId="28505B9D" w:rsidR="002120C4" w:rsidRPr="00D24B0C" w:rsidRDefault="00DA3435" w:rsidP="003240B6">
      <w:pPr>
        <w:pStyle w:val="2"/>
        <w:jc w:val="center"/>
        <w:rPr>
          <w:sz w:val="28"/>
          <w:szCs w:val="28"/>
        </w:rPr>
      </w:pPr>
      <w:r w:rsidRPr="00DA3435">
        <w:br w:type="page"/>
      </w:r>
      <w:r w:rsidR="00255956" w:rsidRPr="00D24B0C">
        <w:rPr>
          <w:sz w:val="28"/>
          <w:szCs w:val="28"/>
        </w:rPr>
        <w:lastRenderedPageBreak/>
        <w:t>СПИСОК ИС</w:t>
      </w:r>
      <w:r w:rsidR="003240B6" w:rsidRPr="00D24B0C">
        <w:rPr>
          <w:sz w:val="28"/>
          <w:szCs w:val="28"/>
        </w:rPr>
        <w:t>П</w:t>
      </w:r>
      <w:r w:rsidR="00255956" w:rsidRPr="00D24B0C">
        <w:rPr>
          <w:sz w:val="28"/>
          <w:szCs w:val="28"/>
        </w:rPr>
        <w:t>ОЛЬЗОВАННЫХ ИСТОЧНИКОВ</w:t>
      </w:r>
    </w:p>
    <w:p w14:paraId="30C7C843" w14:textId="6E89ACB4" w:rsidR="00255956" w:rsidRPr="00912FDC" w:rsidRDefault="003240B6" w:rsidP="00912FD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 - ресурсы</w:t>
      </w:r>
    </w:p>
    <w:p w14:paraId="59482ED5" w14:textId="373AB781" w:rsidR="00255956" w:rsidRPr="00912FDC" w:rsidRDefault="006D2068" w:rsidP="00912FD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</w:t>
      </w:r>
      <w:r w:rsidR="00912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12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https://studizba.com/lectures/inzhenerija/sinhronnye-mashiny/39328-parallelnaja-rabota-sinhronnyh-generatorov.html</w:t>
      </w:r>
    </w:p>
    <w:p w14:paraId="05256AE2" w14:textId="7AB07DC5" w:rsidR="006D2068" w:rsidRPr="00912FDC" w:rsidRDefault="006D2068" w:rsidP="00912FD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</w:t>
      </w:r>
      <w:r w:rsidR="00912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12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https://studizba.com/lectures/inzhenerija/sinhronnye-mashiny/39328-parallelnaja-rabota-sinhronnyh-generatorov.html</w:t>
      </w:r>
    </w:p>
    <w:p w14:paraId="6F938FEC" w14:textId="299DF6B3" w:rsidR="006D2068" w:rsidRPr="00912FDC" w:rsidRDefault="006D2068" w:rsidP="00912FD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12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4" w:history="1">
        <w:r w:rsidRPr="00912FDC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https://tymen.energoprom-e.ru/news/stati/vklyuchenie-generatorov-na-parallelnuyu-rabotu/</w:t>
        </w:r>
      </w:hyperlink>
    </w:p>
    <w:p w14:paraId="7C32F7AB" w14:textId="2F25F674" w:rsidR="006D2068" w:rsidRPr="00912FDC" w:rsidRDefault="006D2068" w:rsidP="00912FD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884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12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5" w:history="1">
        <w:r w:rsidR="00912FDC" w:rsidRPr="00912FDC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https://studfile.net/preview/10269120/page:20/</w:t>
        </w:r>
      </w:hyperlink>
    </w:p>
    <w:p w14:paraId="3C202471" w14:textId="0775E2B2" w:rsidR="00912FDC" w:rsidRPr="00912FDC" w:rsidRDefault="00912FDC" w:rsidP="00912FD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884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12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6" w:history="1">
        <w:r w:rsidRPr="00912FDC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https://iweb.vyatsu.ru/document/material/</w:t>
        </w:r>
      </w:hyperlink>
      <w:r w:rsidRPr="00912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sectPr w:rsidR="00912FDC" w:rsidRPr="00912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42906" w14:textId="77777777" w:rsidR="00795FF3" w:rsidRDefault="00795FF3" w:rsidP="00DC23B1">
      <w:pPr>
        <w:spacing w:after="0" w:line="240" w:lineRule="auto"/>
      </w:pPr>
      <w:r>
        <w:separator/>
      </w:r>
    </w:p>
  </w:endnote>
  <w:endnote w:type="continuationSeparator" w:id="0">
    <w:p w14:paraId="120251C0" w14:textId="77777777" w:rsidR="00795FF3" w:rsidRDefault="00795FF3" w:rsidP="00DC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7FC03" w14:textId="77777777" w:rsidR="00795FF3" w:rsidRDefault="00795FF3" w:rsidP="00DC23B1">
      <w:pPr>
        <w:spacing w:after="0" w:line="240" w:lineRule="auto"/>
      </w:pPr>
      <w:r>
        <w:separator/>
      </w:r>
    </w:p>
  </w:footnote>
  <w:footnote w:type="continuationSeparator" w:id="0">
    <w:p w14:paraId="69F3480C" w14:textId="77777777" w:rsidR="00795FF3" w:rsidRDefault="00795FF3" w:rsidP="00DC2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B3C"/>
    <w:multiLevelType w:val="multilevel"/>
    <w:tmpl w:val="CEF4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C0571"/>
    <w:multiLevelType w:val="hybridMultilevel"/>
    <w:tmpl w:val="523E89B2"/>
    <w:lvl w:ilvl="0" w:tplc="A30483DE">
      <w:start w:val="1"/>
      <w:numFmt w:val="decimal"/>
      <w:lvlText w:val="%1."/>
      <w:lvlJc w:val="left"/>
      <w:pPr>
        <w:ind w:left="8724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2">
    <w:nsid w:val="1B134B4A"/>
    <w:multiLevelType w:val="multilevel"/>
    <w:tmpl w:val="2AEE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727FA3"/>
    <w:multiLevelType w:val="multilevel"/>
    <w:tmpl w:val="ED4A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9C48B2"/>
    <w:multiLevelType w:val="multilevel"/>
    <w:tmpl w:val="5712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8D0F53"/>
    <w:multiLevelType w:val="hybridMultilevel"/>
    <w:tmpl w:val="CF905916"/>
    <w:lvl w:ilvl="0" w:tplc="DFC065E8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617169"/>
    <w:multiLevelType w:val="multilevel"/>
    <w:tmpl w:val="5356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B4697F"/>
    <w:multiLevelType w:val="multilevel"/>
    <w:tmpl w:val="1D70ADA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391" w:hanging="54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36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sz w:val="36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sz w:val="36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sz w:val="36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sz w:val="36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sz w:val="36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  <w:sz w:val="36"/>
      </w:rPr>
    </w:lvl>
  </w:abstractNum>
  <w:abstractNum w:abstractNumId="8">
    <w:nsid w:val="656B16A9"/>
    <w:multiLevelType w:val="multilevel"/>
    <w:tmpl w:val="ED42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655853"/>
    <w:multiLevelType w:val="multilevel"/>
    <w:tmpl w:val="6958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405A69"/>
    <w:multiLevelType w:val="multilevel"/>
    <w:tmpl w:val="7FF8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FE2F99"/>
    <w:multiLevelType w:val="multilevel"/>
    <w:tmpl w:val="9B04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606BD8"/>
    <w:multiLevelType w:val="multilevel"/>
    <w:tmpl w:val="39C8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DF7910"/>
    <w:multiLevelType w:val="multilevel"/>
    <w:tmpl w:val="6A5492C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4">
    <w:nsid w:val="7CAA6380"/>
    <w:multiLevelType w:val="multilevel"/>
    <w:tmpl w:val="DE0A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10"/>
  </w:num>
  <w:num w:numId="10">
    <w:abstractNumId w:val="14"/>
  </w:num>
  <w:num w:numId="11">
    <w:abstractNumId w:val="12"/>
  </w:num>
  <w:num w:numId="12">
    <w:abstractNumId w:val="0"/>
  </w:num>
  <w:num w:numId="13">
    <w:abstractNumId w:val="1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64"/>
    <w:rsid w:val="000F1FDD"/>
    <w:rsid w:val="00112474"/>
    <w:rsid w:val="00153D1C"/>
    <w:rsid w:val="002120C4"/>
    <w:rsid w:val="00255956"/>
    <w:rsid w:val="002A7E00"/>
    <w:rsid w:val="003240B6"/>
    <w:rsid w:val="003D0A64"/>
    <w:rsid w:val="003D1F8F"/>
    <w:rsid w:val="003E4864"/>
    <w:rsid w:val="004E0B4D"/>
    <w:rsid w:val="00551956"/>
    <w:rsid w:val="005C52A5"/>
    <w:rsid w:val="006C35C3"/>
    <w:rsid w:val="006D2068"/>
    <w:rsid w:val="00794C83"/>
    <w:rsid w:val="00795FF3"/>
    <w:rsid w:val="0088466C"/>
    <w:rsid w:val="008A0127"/>
    <w:rsid w:val="00912FDC"/>
    <w:rsid w:val="00AC56BC"/>
    <w:rsid w:val="00CC3146"/>
    <w:rsid w:val="00D24B0C"/>
    <w:rsid w:val="00D330B7"/>
    <w:rsid w:val="00DA3435"/>
    <w:rsid w:val="00DC23B1"/>
    <w:rsid w:val="00DD0D1D"/>
    <w:rsid w:val="00EC3CE5"/>
    <w:rsid w:val="00EF2060"/>
    <w:rsid w:val="00F4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2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40B6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6C35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C35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35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C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35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6C35C3"/>
    <w:rPr>
      <w:b/>
      <w:bCs/>
    </w:rPr>
  </w:style>
  <w:style w:type="character" w:styleId="a5">
    <w:name w:val="Hyperlink"/>
    <w:basedOn w:val="a0"/>
    <w:uiPriority w:val="99"/>
    <w:unhideWhenUsed/>
    <w:rsid w:val="008A0127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8A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C2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23B1"/>
  </w:style>
  <w:style w:type="paragraph" w:styleId="a8">
    <w:name w:val="footer"/>
    <w:basedOn w:val="a"/>
    <w:link w:val="a9"/>
    <w:uiPriority w:val="99"/>
    <w:unhideWhenUsed/>
    <w:rsid w:val="00DC2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23B1"/>
  </w:style>
  <w:style w:type="character" w:customStyle="1" w:styleId="UnresolvedMention">
    <w:name w:val="Unresolved Mention"/>
    <w:basedOn w:val="a0"/>
    <w:uiPriority w:val="99"/>
    <w:semiHidden/>
    <w:unhideWhenUsed/>
    <w:rsid w:val="006D2068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D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0D1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884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240B6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40B6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6C35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C35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35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C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35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6C35C3"/>
    <w:rPr>
      <w:b/>
      <w:bCs/>
    </w:rPr>
  </w:style>
  <w:style w:type="character" w:styleId="a5">
    <w:name w:val="Hyperlink"/>
    <w:basedOn w:val="a0"/>
    <w:uiPriority w:val="99"/>
    <w:unhideWhenUsed/>
    <w:rsid w:val="008A0127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8A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C2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23B1"/>
  </w:style>
  <w:style w:type="paragraph" w:styleId="a8">
    <w:name w:val="footer"/>
    <w:basedOn w:val="a"/>
    <w:link w:val="a9"/>
    <w:uiPriority w:val="99"/>
    <w:unhideWhenUsed/>
    <w:rsid w:val="00DC2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23B1"/>
  </w:style>
  <w:style w:type="character" w:customStyle="1" w:styleId="UnresolvedMention">
    <w:name w:val="Unresolved Mention"/>
    <w:basedOn w:val="a0"/>
    <w:uiPriority w:val="99"/>
    <w:semiHidden/>
    <w:unhideWhenUsed/>
    <w:rsid w:val="006D2068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D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0D1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884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240B6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21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64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9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web.vyatsu.ru/document/materia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studfile.net/preview/10269120/page:20/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tymen.energoprom-e.ru/news/stati/vklyuchenie-generatorov-na-parallelnuyu-rabot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9516D-10E8-4BA0-BB92-0162C8F7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WTI</Company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Ковалева</dc:creator>
  <cp:lastModifiedBy>Владимир Ефимов</cp:lastModifiedBy>
  <cp:revision>2</cp:revision>
  <dcterms:created xsi:type="dcterms:W3CDTF">2025-10-02T15:54:00Z</dcterms:created>
  <dcterms:modified xsi:type="dcterms:W3CDTF">2025-10-02T15:54:00Z</dcterms:modified>
</cp:coreProperties>
</file>