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/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cs="Times New Roman" w:hAnsi="Times New Roman"/>
          <w:sz w:val="28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>Шаройко</w:t>
      </w: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>Т.А</w:t>
      </w: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>,в</w:t>
      </w: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>оспитатель</w:t>
      </w:r>
    </w:p>
    <w:p>
      <w:pPr>
        <w:pStyle w:val="style0"/>
        <w:spacing w:after="0"/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>Епик Г.Н.</w:t>
      </w: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>, воспитатель</w:t>
      </w:r>
    </w:p>
    <w:p>
      <w:pPr>
        <w:pStyle w:val="style0"/>
        <w:spacing w:after="0"/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>Карих</w:t>
      </w: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 xml:space="preserve"> Ю.В., учитель-логопед</w:t>
      </w:r>
    </w:p>
    <w:p>
      <w:pPr>
        <w:pStyle w:val="style0"/>
        <w:spacing w:after="0"/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 xml:space="preserve">Воспитатели </w:t>
      </w: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 xml:space="preserve">подготовительной группы компенсирующей направленности </w:t>
      </w: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 xml:space="preserve">МБДОУ «СКАЗКА», </w:t>
      </w: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>г</w:t>
      </w: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>. Черногорск</w:t>
      </w:r>
    </w:p>
    <w:p>
      <w:pPr>
        <w:pStyle w:val="style0"/>
        <w:jc w:val="center"/>
        <w:rPr>
          <w:rFonts w:ascii="Times New Roman" w:cs="Times New Roman" w:hAnsi="Times New Roman"/>
          <w:sz w:val="28"/>
        </w:rPr>
      </w:pPr>
      <w:r>
        <w:rPr>
          <w:rFonts w:ascii="Times New Roman" w:cs="Times New Roman" w:hAnsi="Times New Roman"/>
          <w:sz w:val="28"/>
        </w:rPr>
        <w:t>«</w:t>
      </w:r>
      <w:r>
        <w:rPr>
          <w:rFonts w:ascii="Times New Roman" w:cs="Times New Roman" w:hAnsi="Times New Roman"/>
          <w:sz w:val="28"/>
        </w:rPr>
        <w:t xml:space="preserve">Лого </w:t>
      </w:r>
      <w:r>
        <w:rPr>
          <w:rFonts w:ascii="Times New Roman" w:cs="Times New Roman" w:hAnsi="Times New Roman"/>
          <w:sz w:val="28"/>
        </w:rPr>
        <w:t>игры</w:t>
      </w:r>
      <w:r>
        <w:rPr>
          <w:rFonts w:ascii="Times New Roman" w:cs="Times New Roman" w:hAnsi="Times New Roman"/>
          <w:sz w:val="28"/>
        </w:rPr>
        <w:t xml:space="preserve">, нейроигры </w:t>
      </w:r>
      <w:r>
        <w:rPr>
          <w:rFonts w:ascii="Times New Roman" w:cs="Times New Roman" w:hAnsi="Times New Roman"/>
          <w:sz w:val="28"/>
        </w:rPr>
        <w:t xml:space="preserve"> и упражнения в развитии речи детей старшего дошкольного возраста»</w:t>
      </w:r>
      <w:r>
        <w:rPr>
          <w:rFonts w:ascii="Times New Roman" w:cs="Times New Roman" w:hAnsi="Times New Roman"/>
          <w:sz w:val="28"/>
        </w:rPr>
        <w:t>.</w:t>
      </w:r>
    </w:p>
    <w:p>
      <w:pPr>
        <w:pStyle w:val="style0"/>
        <w:spacing w:after="0"/>
        <w:ind w:firstLine="851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Современные исследования показывают, что с каждым годом появляется всё больше детей с </w:t>
      </w:r>
      <w:r>
        <w:rPr>
          <w:rFonts w:ascii="Times New Roman" w:cs="Times New Roman" w:hAnsi="Times New Roman"/>
          <w:sz w:val="24"/>
        </w:rPr>
        <w:t>тяжелым нарушением речи</w:t>
      </w:r>
      <w:r>
        <w:rPr>
          <w:rFonts w:ascii="Times New Roman" w:cs="Times New Roman" w:hAnsi="Times New Roman"/>
          <w:sz w:val="24"/>
        </w:rPr>
        <w:t>. Возникают трудности при освоении программного материала, которые связаны с невнимательностью детей, их неорганизованностью, неспособностью сосредоточиться и верно выполнить предложенное задание. Данные трудности возникают не из-за детского нежелания воспринимать материал, а вследствие недоразвития и особенностей развития головного мозга современных детей.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 xml:space="preserve">Поскольку процесс постановки, автоматизации и дифференциации звуков, это достаточно трудный и длительный процесс, необходимо педагогу разными способами сделать занятие наиболее интересным и разнообразным и в то же время продуктивным для детей. </w:t>
      </w:r>
      <w:r>
        <w:rPr>
          <w:rFonts w:ascii="Times New Roman" w:cs="Times New Roman" w:hAnsi="Times New Roman"/>
          <w:sz w:val="24"/>
        </w:rPr>
        <w:t xml:space="preserve">В </w:t>
      </w:r>
      <w:r>
        <w:rPr>
          <w:rFonts w:ascii="Times New Roman" w:cs="Times New Roman" w:hAnsi="Times New Roman"/>
          <w:sz w:val="24"/>
        </w:rPr>
        <w:t>решении этой проблемы, чтобы помочь детям преодолеть имеющиеся нарушения, я взяла в свою логопедическую работу применение нейропсихологических игр и упражнений</w:t>
      </w:r>
      <w:r>
        <w:rPr>
          <w:rFonts w:ascii="Times New Roman" w:cs="Times New Roman" w:hAnsi="Times New Roman"/>
          <w:sz w:val="24"/>
        </w:rPr>
        <w:t>.</w:t>
      </w:r>
    </w:p>
    <w:p>
      <w:pPr>
        <w:pStyle w:val="style0"/>
        <w:spacing w:after="0"/>
        <w:ind w:firstLine="851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Нейропсихологические игры – это комплекс упражнений и приемов, направленных на активацию естественных механизмов работы мозга через выполнение физических движений. Они ориентированы на оптимизацию речи в ее взаимодействии с другими психическими функциями и пространственными представлениями.</w:t>
      </w:r>
    </w:p>
    <w:p>
      <w:pPr>
        <w:pStyle w:val="style0"/>
        <w:spacing w:after="0"/>
        <w:ind w:firstLine="851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Предоставлю свой опыт работы с детьми группы компенсирующей направленности </w:t>
      </w:r>
      <w:r>
        <w:rPr>
          <w:rFonts w:ascii="Times New Roman" w:cs="Times New Roman" w:hAnsi="Times New Roman"/>
          <w:sz w:val="24"/>
        </w:rPr>
        <w:t>с тяжелыми нарушениями речи</w:t>
      </w:r>
      <w:r>
        <w:rPr>
          <w:rFonts w:ascii="Times New Roman" w:cs="Times New Roman" w:hAnsi="Times New Roman"/>
          <w:sz w:val="24"/>
        </w:rPr>
        <w:t>.</w:t>
      </w:r>
    </w:p>
    <w:p>
      <w:pPr>
        <w:pStyle w:val="style0"/>
        <w:spacing w:after="0"/>
        <w:ind w:firstLine="851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У детей дошкольного возраста с ТНР наблюдаются выраженные нарушения межполушарного взаимодействия. </w:t>
      </w:r>
      <w:r>
        <w:rPr>
          <w:rFonts w:ascii="Times New Roman" w:cs="Times New Roman" w:hAnsi="Times New Roman"/>
          <w:sz w:val="24"/>
        </w:rPr>
        <w:t>При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использования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мной</w:t>
      </w:r>
      <w:r>
        <w:rPr>
          <w:rFonts w:ascii="Times New Roman" w:cs="Times New Roman" w:hAnsi="Times New Roman"/>
          <w:sz w:val="24"/>
        </w:rPr>
        <w:t xml:space="preserve"> нейроигры и упражнения направлены на развитие межполушарного взаимодействия, в этом </w:t>
      </w:r>
      <w:r>
        <w:rPr>
          <w:rFonts w:ascii="Times New Roman" w:cs="Times New Roman" w:hAnsi="Times New Roman"/>
          <w:sz w:val="24"/>
        </w:rPr>
        <w:t>мне</w:t>
      </w:r>
      <w:r>
        <w:rPr>
          <w:rFonts w:ascii="Times New Roman" w:cs="Times New Roman" w:hAnsi="Times New Roman"/>
          <w:sz w:val="24"/>
        </w:rPr>
        <w:t xml:space="preserve"> помогают: </w:t>
      </w:r>
    </w:p>
    <w:p>
      <w:pPr>
        <w:pStyle w:val="style179"/>
        <w:numPr>
          <w:ilvl w:val="0"/>
          <w:numId w:val="1"/>
        </w:numPr>
        <w:spacing w:after="0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межполушарные прописи,</w:t>
      </w:r>
    </w:p>
    <w:p>
      <w:pPr>
        <w:pStyle w:val="style179"/>
        <w:numPr>
          <w:ilvl w:val="0"/>
          <w:numId w:val="1"/>
        </w:numPr>
        <w:spacing w:after="0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нейрокарточки</w:t>
      </w:r>
      <w:r>
        <w:rPr>
          <w:rFonts w:ascii="Times New Roman" w:cs="Times New Roman" w:hAnsi="Times New Roman"/>
          <w:sz w:val="24"/>
        </w:rPr>
        <w:t xml:space="preserve">, </w:t>
      </w:r>
    </w:p>
    <w:p>
      <w:pPr>
        <w:pStyle w:val="style179"/>
        <w:numPr>
          <w:ilvl w:val="0"/>
          <w:numId w:val="1"/>
        </w:numPr>
        <w:spacing w:after="0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пособие «</w:t>
      </w:r>
      <w:r>
        <w:rPr>
          <w:rFonts w:ascii="Times New Roman" w:cs="Times New Roman" w:hAnsi="Times New Roman"/>
          <w:sz w:val="24"/>
        </w:rPr>
        <w:t>говорящие пальчики</w:t>
      </w:r>
      <w:r>
        <w:rPr>
          <w:rFonts w:ascii="Times New Roman" w:cs="Times New Roman" w:hAnsi="Times New Roman"/>
          <w:sz w:val="24"/>
        </w:rPr>
        <w:t xml:space="preserve">», </w:t>
      </w:r>
    </w:p>
    <w:p>
      <w:pPr>
        <w:pStyle w:val="style179"/>
        <w:numPr>
          <w:ilvl w:val="0"/>
          <w:numId w:val="1"/>
        </w:numPr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Межполушарные доски</w:t>
      </w:r>
    </w:p>
    <w:p>
      <w:pPr>
        <w:pStyle w:val="style179"/>
        <w:numPr>
          <w:ilvl w:val="0"/>
          <w:numId w:val="1"/>
        </w:numPr>
        <w:spacing w:after="0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Игры с прищепками</w:t>
      </w:r>
    </w:p>
    <w:p>
      <w:pPr>
        <w:pStyle w:val="style0"/>
        <w:spacing w:after="0"/>
        <w:ind w:firstLine="851"/>
        <w:jc w:val="both"/>
        <w:rPr>
          <w:sz w:val="20"/>
        </w:rPr>
      </w:pPr>
      <w:r>
        <w:rPr>
          <w:rFonts w:ascii="Times New Roman" w:cs="Times New Roman" w:hAnsi="Times New Roman"/>
          <w:sz w:val="24"/>
        </w:rPr>
        <w:t>В своей практике эти средства я использую</w:t>
      </w:r>
      <w:r>
        <w:rPr>
          <w:rFonts w:ascii="Times New Roman" w:cs="Times New Roman" w:hAnsi="Times New Roman"/>
          <w:sz w:val="24"/>
        </w:rPr>
        <w:t xml:space="preserve"> на всех этапах </w:t>
      </w:r>
      <w:r>
        <w:rPr>
          <w:rFonts w:ascii="Times New Roman" w:cs="Times New Roman" w:hAnsi="Times New Roman"/>
          <w:sz w:val="24"/>
        </w:rPr>
        <w:t>звукопостановки</w:t>
      </w:r>
      <w:r>
        <w:rPr>
          <w:rFonts w:ascii="Times New Roman" w:cs="Times New Roman" w:hAnsi="Times New Roman"/>
          <w:sz w:val="24"/>
        </w:rPr>
        <w:t>, от момента выполнения подготовительных артикуляционных упражнений до автоматизации поставленного звука в речи,</w:t>
      </w:r>
      <w:r>
        <w:rPr>
          <w:rFonts w:ascii="Times New Roman" w:cs="Times New Roman" w:hAnsi="Times New Roman"/>
          <w:sz w:val="24"/>
        </w:rPr>
        <w:t xml:space="preserve"> в чистоговорках, </w:t>
      </w:r>
      <w:r>
        <w:rPr>
          <w:rFonts w:ascii="Times New Roman" w:cs="Times New Roman" w:hAnsi="Times New Roman"/>
          <w:sz w:val="24"/>
        </w:rPr>
        <w:t xml:space="preserve"> а также в процессе работы по развитию лексико-грамматического строя речи, связной речи и слоговой структуры слова</w:t>
      </w:r>
      <w:r>
        <w:rPr>
          <w:rFonts w:ascii="Times New Roman" w:cs="Times New Roman" w:hAnsi="Times New Roman"/>
          <w:sz w:val="24"/>
        </w:rPr>
        <w:t>. Нейроигры и упражнения я использую, как в групповых занятиях, так и в индивидуальных занятия по развитию речи</w:t>
      </w:r>
      <w:r>
        <w:rPr>
          <w:rFonts w:ascii="Times New Roman" w:cs="Times New Roman" w:hAnsi="Times New Roman"/>
          <w:sz w:val="24"/>
        </w:rPr>
        <w:t>.</w:t>
      </w:r>
      <w:r>
        <w:rPr>
          <w:sz w:val="20"/>
        </w:rPr>
        <w:t xml:space="preserve"> </w:t>
      </w:r>
    </w:p>
    <w:p>
      <w:pPr>
        <w:pStyle w:val="style0"/>
        <w:spacing w:after="0"/>
        <w:ind w:firstLine="851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При выполнении артикуляционной гимнастики для активизации межполушарного взаимодействия мы используем </w:t>
      </w:r>
      <w:r>
        <w:rPr>
          <w:rFonts w:ascii="Times New Roman" w:cs="Times New Roman" w:hAnsi="Times New Roman"/>
          <w:sz w:val="24"/>
        </w:rPr>
        <w:t>биоэнергопластику</w:t>
      </w:r>
      <w:r>
        <w:rPr>
          <w:rFonts w:ascii="Times New Roman" w:cs="Times New Roman" w:hAnsi="Times New Roman"/>
          <w:sz w:val="24"/>
        </w:rPr>
        <w:t xml:space="preserve"> – это соединение движений артикуляционного аппарата с движениями кисти руки.</w:t>
      </w:r>
    </w:p>
    <w:p>
      <w:pPr>
        <w:pStyle w:val="style0"/>
        <w:spacing w:after="0"/>
        <w:ind w:firstLine="851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При выполнении артикуляционного упражнения «</w:t>
      </w:r>
      <w:r>
        <w:rPr>
          <w:rFonts w:ascii="Times New Roman" w:cs="Times New Roman" w:hAnsi="Times New Roman"/>
          <w:sz w:val="24"/>
        </w:rPr>
        <w:t>Парус</w:t>
      </w:r>
      <w:r>
        <w:rPr>
          <w:rFonts w:ascii="Times New Roman" w:cs="Times New Roman" w:hAnsi="Times New Roman"/>
          <w:sz w:val="24"/>
        </w:rPr>
        <w:t>» совместно с открыванием рта дети демонстрируют раскрытые ладони</w:t>
      </w:r>
      <w:r>
        <w:rPr>
          <w:rFonts w:ascii="Times New Roman" w:cs="Times New Roman" w:hAnsi="Times New Roman"/>
          <w:sz w:val="24"/>
        </w:rPr>
        <w:t xml:space="preserve"> подняты вверх</w:t>
      </w:r>
      <w:r>
        <w:rPr>
          <w:rFonts w:ascii="Times New Roman" w:cs="Times New Roman" w:hAnsi="Times New Roman"/>
          <w:sz w:val="24"/>
        </w:rPr>
        <w:t xml:space="preserve">, при выполнении </w:t>
      </w:r>
      <w:r>
        <w:rPr>
          <w:rFonts w:ascii="Times New Roman" w:cs="Times New Roman" w:hAnsi="Times New Roman"/>
          <w:sz w:val="24"/>
        </w:rPr>
        <w:t>артикуляционного упражнения «</w:t>
      </w:r>
      <w:r>
        <w:rPr>
          <w:rFonts w:ascii="Times New Roman" w:cs="Times New Roman" w:hAnsi="Times New Roman"/>
          <w:sz w:val="24"/>
        </w:rPr>
        <w:t>Маятник</w:t>
      </w:r>
      <w:r>
        <w:rPr>
          <w:rFonts w:ascii="Times New Roman" w:cs="Times New Roman" w:hAnsi="Times New Roman"/>
          <w:sz w:val="24"/>
        </w:rPr>
        <w:t xml:space="preserve">» кисти рук </w:t>
      </w:r>
      <w:r>
        <w:rPr>
          <w:rFonts w:ascii="Times New Roman" w:cs="Times New Roman" w:hAnsi="Times New Roman"/>
          <w:sz w:val="24"/>
        </w:rPr>
        <w:t xml:space="preserve">располагаются в то </w:t>
      </w:r>
      <w:r>
        <w:rPr>
          <w:rFonts w:ascii="Times New Roman" w:cs="Times New Roman" w:hAnsi="Times New Roman"/>
          <w:sz w:val="24"/>
        </w:rPr>
        <w:t>направление</w:t>
      </w:r>
      <w:r>
        <w:rPr>
          <w:rFonts w:ascii="Times New Roman" w:cs="Times New Roman" w:hAnsi="Times New Roman"/>
          <w:sz w:val="24"/>
        </w:rPr>
        <w:t xml:space="preserve"> куда направлен язык</w:t>
      </w:r>
      <w:r>
        <w:rPr>
          <w:rFonts w:ascii="Times New Roman" w:cs="Times New Roman" w:hAnsi="Times New Roman"/>
          <w:sz w:val="24"/>
        </w:rPr>
        <w:t>. Когда нами были отработаны статические артикуляционные упражнения, мы стали включать в работу динамические артикуляционные упражнения, направленные на развитие переключаемости («Лягушка-хоботок», «Заборчик-окошко», «Качели», «Часики» и т.д.). При этом положение рук меняется одновременно со сменой артикуляции. На фотографии пример выполнения упражнения «</w:t>
      </w:r>
      <w:r>
        <w:rPr>
          <w:rFonts w:ascii="Times New Roman" w:cs="Times New Roman" w:hAnsi="Times New Roman"/>
          <w:sz w:val="24"/>
        </w:rPr>
        <w:t>Парус</w:t>
      </w:r>
      <w:r>
        <w:rPr>
          <w:rFonts w:ascii="Times New Roman" w:cs="Times New Roman" w:hAnsi="Times New Roman"/>
          <w:sz w:val="24"/>
        </w:rPr>
        <w:t>»</w:t>
      </w:r>
      <w:r>
        <w:rPr>
          <w:rFonts w:ascii="Times New Roman" w:cs="Times New Roman" w:hAnsi="Times New Roman"/>
          <w:sz w:val="24"/>
        </w:rPr>
        <w:t xml:space="preserve"> и «Маятник»</w:t>
      </w:r>
      <w:r>
        <w:rPr>
          <w:rFonts w:ascii="Times New Roman" w:cs="Times New Roman" w:hAnsi="Times New Roman"/>
          <w:sz w:val="24"/>
        </w:rPr>
        <w:t>.</w:t>
      </w:r>
    </w:p>
    <w:p>
      <w:pPr>
        <w:pStyle w:val="style0"/>
        <w:spacing w:after="0"/>
        <w:jc w:val="both"/>
        <w:rPr>
          <w:rFonts w:ascii="Times New Roman" w:cs="Times New Roman" w:hAnsi="Times New Roman"/>
          <w:sz w:val="24"/>
        </w:rPr>
      </w:pPr>
    </w:p>
    <w:p>
      <w:pPr>
        <w:pStyle w:val="style0"/>
        <w:spacing w:after="0"/>
        <w:ind w:firstLine="851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Хочется отметить, что </w:t>
      </w:r>
      <w:r>
        <w:rPr>
          <w:rFonts w:ascii="Times New Roman" w:cs="Times New Roman" w:hAnsi="Times New Roman"/>
          <w:sz w:val="24"/>
        </w:rPr>
        <w:t>биоэнергопластика</w:t>
      </w:r>
      <w:r>
        <w:rPr>
          <w:rFonts w:ascii="Times New Roman" w:cs="Times New Roman" w:hAnsi="Times New Roman"/>
          <w:sz w:val="24"/>
        </w:rPr>
        <w:t xml:space="preserve"> легко дается не сразу. Детям с </w:t>
      </w:r>
      <w:r>
        <w:rPr>
          <w:rFonts w:ascii="Times New Roman" w:cs="Times New Roman" w:hAnsi="Times New Roman"/>
          <w:sz w:val="24"/>
        </w:rPr>
        <w:t>ТНР</w:t>
      </w:r>
      <w:r>
        <w:rPr>
          <w:rFonts w:ascii="Times New Roman" w:cs="Times New Roman" w:hAnsi="Times New Roman"/>
          <w:sz w:val="24"/>
        </w:rPr>
        <w:t xml:space="preserve"> тяжело одновременно следить за артикуляционным аппаратом и руками, но за </w:t>
      </w:r>
      <w:r>
        <w:rPr>
          <w:rFonts w:ascii="Times New Roman" w:cs="Times New Roman" w:hAnsi="Times New Roman"/>
          <w:sz w:val="24"/>
        </w:rPr>
        <w:t>5</w:t>
      </w:r>
      <w:r>
        <w:rPr>
          <w:rFonts w:ascii="Times New Roman" w:cs="Times New Roman" w:hAnsi="Times New Roman"/>
          <w:sz w:val="24"/>
        </w:rPr>
        <w:t xml:space="preserve"> месяцев использования мы видим положительные результаты: дети уже без напоминания самостоятельно подключают кисти рук при выполнении артикуляционной гимнастики.</w:t>
      </w:r>
    </w:p>
    <w:p>
      <w:pPr>
        <w:pStyle w:val="style0"/>
        <w:spacing w:after="0"/>
        <w:ind w:firstLine="851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Межполушарные прописи используются на этапе автоматизации изолированного произношения звука, когда ребенок одновременно </w:t>
      </w:r>
      <w:r>
        <w:rPr>
          <w:rFonts w:ascii="Times New Roman" w:cs="Times New Roman" w:hAnsi="Times New Roman"/>
          <w:sz w:val="24"/>
        </w:rPr>
        <w:t>обводит симметричные линии двумя руками при этом произносит</w:t>
      </w:r>
      <w:r>
        <w:rPr>
          <w:rFonts w:ascii="Times New Roman" w:cs="Times New Roman" w:hAnsi="Times New Roman"/>
          <w:sz w:val="24"/>
        </w:rPr>
        <w:t xml:space="preserve"> нужный нам звук.</w:t>
      </w:r>
    </w:p>
    <w:p>
      <w:pPr>
        <w:pStyle w:val="style0"/>
        <w:spacing w:after="0"/>
        <w:ind w:firstLine="851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Также для решения этих задач мы используем межполушарные доски. Они бывают нескольких типов: одинаковые и зеркальные рисунки для каждой руки и разные изображения (например, треугольная и круглая спирали</w:t>
      </w:r>
      <w:r>
        <w:rPr>
          <w:rFonts w:ascii="Times New Roman" w:cs="Times New Roman" w:hAnsi="Times New Roman"/>
          <w:sz w:val="24"/>
        </w:rPr>
        <w:t>, в виде ягод или фруктов</w:t>
      </w:r>
      <w:r>
        <w:rPr>
          <w:rFonts w:ascii="Times New Roman" w:cs="Times New Roman" w:hAnsi="Times New Roman"/>
          <w:sz w:val="24"/>
        </w:rPr>
        <w:t>). По межполушарным доскам можно водить пальцем, специальными палочками и карандашами, подкладывая под них лист бумаги.</w:t>
      </w:r>
      <w:r>
        <w:rPr>
          <w:rFonts w:ascii="Times New Roman" w:cs="Times New Roman" w:hAnsi="Times New Roman"/>
          <w:sz w:val="24"/>
        </w:rPr>
        <w:t xml:space="preserve"> Для усложнения можно положить маленькие шарики и специальными палочками, двумя руками их нужно переметить.</w:t>
      </w:r>
    </w:p>
    <w:p>
      <w:pPr>
        <w:pStyle w:val="style0"/>
        <w:spacing w:after="0"/>
        <w:ind w:firstLine="851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drawing>
          <wp:inline distL="0" distT="0" distB="0" distR="0">
            <wp:extent cx="2158238" cy="714640"/>
            <wp:effectExtent l="0" t="0" r="0" b="0"/>
            <wp:docPr id="1030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_t75"/>
                    <pic:cNvPicPr/>
                  </pic:nvPicPr>
                  <pic:blipFill>
                    <a:blip r:embed="rId2" cstate="print"/>
                    <a:srcRect l="0" t="38737" r="-9286" b="0"/>
                    <a:stretch/>
                  </pic:blipFill>
                  <pic:spPr>
                    <a:xfrm rot="0">
                      <a:off x="0" y="0"/>
                      <a:ext cx="2158238" cy="71464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24"/>
        </w:rPr>
        <w:t xml:space="preserve">   </w:t>
      </w:r>
      <w:r>
        <w:rPr>
          <w:rFonts w:ascii="Times New Roman" w:cs="Times New Roman" w:hAnsi="Times New Roman"/>
          <w:noProof/>
          <w:sz w:val="24"/>
          <w:lang w:eastAsia="ru-RU"/>
        </w:rPr>
        <w:drawing>
          <wp:inline distL="0" distT="0" distB="0" distR="0">
            <wp:extent cx="1189623" cy="447439"/>
            <wp:effectExtent l="19050" t="0" r="1464" b="0"/>
            <wp:docPr id="1031" name="Рисунок 26" descr="C:\Users\ааа\AppData\Local\Microsoft\Windows\INetCache\Content.Word\1736946617142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6"/>
                    <pic:cNvPicPr/>
                  </pic:nvPicPr>
                  <pic:blipFill>
                    <a:blip r:embed="rId3" cstate="print"/>
                    <a:srcRect l="0" t="40030" r="-15808" b="0"/>
                    <a:stretch/>
                  </pic:blipFill>
                  <pic:spPr>
                    <a:xfrm rot="0">
                      <a:off x="0" y="0"/>
                      <a:ext cx="1189623" cy="44743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ind w:firstLine="851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drawing>
          <wp:inline distL="0" distT="0" distB="0" distR="0">
            <wp:extent cx="2491105" cy="616468"/>
            <wp:effectExtent l="0" t="0" r="0" b="0"/>
            <wp:docPr id="1032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x0000_t75"/>
                    <pic:cNvPicPr/>
                  </pic:nvPicPr>
                  <pic:blipFill>
                    <a:blip r:embed="rId4" cstate="print"/>
                    <a:srcRect l="0" t="48878" r="0" b="0"/>
                    <a:stretch/>
                  </pic:blipFill>
                  <pic:spPr>
                    <a:xfrm rot="0">
                      <a:off x="0" y="0"/>
                      <a:ext cx="2491105" cy="61646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jc w:val="both"/>
        <w:rPr>
          <w:rFonts w:ascii="Times New Roman" w:cs="Times New Roman" w:hAnsi="Times New Roman"/>
          <w:sz w:val="24"/>
        </w:rPr>
      </w:pPr>
      <w:r>
        <w:rPr>
          <w:noProof/>
          <w:sz w:val="20"/>
        </w:rPr>
        <w:drawing>
          <wp:anchor distT="0" distB="0" distL="114300" distR="114300" simplePos="false" relativeHeight="2" behindDoc="false" locked="false" layoutInCell="true" allowOverlap="false">
            <wp:simplePos x="0" y="0"/>
            <wp:positionH relativeFrom="column">
              <wp14:pctPosHOffset>0</wp14:pctPosHOffset>
            </wp:positionH>
            <wp:positionV relativeFrom="paragraph">
              <wp14:pctPosVOffset>0</wp14:pctPosVOffset>
            </wp:positionV>
            <wp:extent cx="669200" cy="1645618"/>
            <wp:effectExtent l="0" t="0" r="0" b="0"/>
            <wp:wrapSquare wrapText="right"/>
            <wp:docPr id="1033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_t75"/>
                    <pic:cNvPicPr/>
                  </pic:nvPicPr>
                  <pic:blipFill>
                    <a:blip r:embed="rId5" cstate="print"/>
                    <a:srcRect l="9418" t="5013" r="30016" b="-27717"/>
                    <a:stretch/>
                  </pic:blipFill>
                  <pic:spPr>
                    <a:xfrm rot="0">
                      <a:off x="0" y="0"/>
                      <a:ext cx="669200" cy="164561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sz w:val="24"/>
        </w:rPr>
        <w:t>Нейрокарточки</w:t>
      </w:r>
      <w:r>
        <w:rPr>
          <w:rFonts w:ascii="Times New Roman" w:cs="Times New Roman" w:hAnsi="Times New Roman"/>
          <w:sz w:val="24"/>
        </w:rPr>
        <w:t xml:space="preserve"> используются для автоматизации звуков на уровне слогов (на каждую смену позиций рук проговариваем цепочку слогов с автоматизируемым звуком), для дифференциации звуков и для развития фонематического восприятия, а также для развития слоговой структуры слова (на каждую смену позиций рук делим слово на слоги). Для автоматизации звуков на уровне слов используются карточки с нейрорядами, направленные также на развитие переключаемости.</w:t>
      </w:r>
      <w:r>
        <w:rPr>
          <w:rFonts w:ascii="Times New Roman" w:cs="Times New Roman" w:hAnsi="Times New Roman"/>
          <w:sz w:val="24"/>
        </w:rPr>
        <w:t xml:space="preserve"> </w:t>
      </w:r>
    </w:p>
    <w:p>
      <w:pPr>
        <w:pStyle w:val="style0"/>
        <w:spacing w:after="0"/>
        <w:ind w:firstLine="851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br w:clear="all"/>
      </w:r>
    </w:p>
    <w:p>
      <w:pPr>
        <w:pStyle w:val="style0"/>
        <w:spacing w:after="0"/>
        <w:ind w:firstLine="851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В начале учебного года с некоторыми детьми мы использовали </w:t>
      </w:r>
      <w:r>
        <w:rPr>
          <w:rFonts w:ascii="Times New Roman" w:cs="Times New Roman" w:hAnsi="Times New Roman"/>
          <w:sz w:val="24"/>
        </w:rPr>
        <w:t>нейрокарточки</w:t>
      </w:r>
      <w:r>
        <w:rPr>
          <w:rFonts w:ascii="Times New Roman" w:cs="Times New Roman" w:hAnsi="Times New Roman"/>
          <w:sz w:val="24"/>
        </w:rPr>
        <w:t xml:space="preserve"> без речевого материала, так как это вызывало сильное затруднение. И уже после того, как у детей стало получаться переставлять руки и пальцы в нужные позиции, мы стали добавлять цепочки слогов и деление слов на слоги.</w:t>
      </w:r>
    </w:p>
    <w:p>
      <w:pPr>
        <w:pStyle w:val="style0"/>
        <w:spacing w:after="0"/>
        <w:ind w:firstLine="851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У нас</w:t>
      </w:r>
      <w:r>
        <w:rPr>
          <w:rFonts w:ascii="Times New Roman" w:cs="Times New Roman" w:hAnsi="Times New Roman"/>
          <w:sz w:val="24"/>
        </w:rPr>
        <w:t xml:space="preserve"> в группе в говорящей среде использовано много различных карточек, нейроигр, которые располагаются, на шкафчиках, на различных стенах или поверхностях, это сделано для того, </w:t>
      </w:r>
      <w:r>
        <w:rPr>
          <w:rFonts w:ascii="Times New Roman" w:cs="Times New Roman" w:hAnsi="Times New Roman"/>
          <w:sz w:val="24"/>
        </w:rPr>
        <w:t xml:space="preserve">чтобы детям было интереснее заниматься. </w:t>
      </w:r>
    </w:p>
    <w:p>
      <w:pPr>
        <w:pStyle w:val="style0"/>
        <w:spacing w:after="0"/>
        <w:jc w:val="both"/>
        <w:rPr>
          <w:rFonts w:ascii="Times New Roman" w:cs="Times New Roman" w:hAnsi="Times New Roman"/>
          <w:sz w:val="24"/>
        </w:rPr>
      </w:pPr>
      <w:r>
        <w:rPr>
          <w:noProof/>
          <w:sz w:val="20"/>
        </w:rPr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column">
              <wp:align>left</wp:align>
            </wp:positionH>
            <wp:positionV relativeFrom="paragraph">
              <wp14:pctPosVOffset>0</wp14:pctPosVOffset>
            </wp:positionV>
            <wp:extent cx="1015327" cy="1847341"/>
            <wp:effectExtent l="0" t="0" r="0" b="0"/>
            <wp:wrapSquare wrapText="right"/>
            <wp:docPr id="1034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_t75"/>
                    <pic:cNvPicPr/>
                  </pic:nvPicPr>
                  <pic:blipFill>
                    <a:blip r:embed="rId6" cstate="print"/>
                    <a:srcRect l="0" t="0" r="43878" b="3156"/>
                    <a:stretch/>
                  </pic:blipFill>
                  <pic:spPr>
                    <a:xfrm rot="0">
                      <a:off x="0" y="0"/>
                      <a:ext cx="1015327" cy="184734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sz w:val="24"/>
        </w:rPr>
        <w:drawing>
          <wp:inline distL="0" distT="0" distB="0" distR="0">
            <wp:extent cx="621115" cy="2257269"/>
            <wp:effectExtent l="0" t="0" r="0" b="0"/>
            <wp:docPr id="1035" name="_x0000_t7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_t75"/>
                    <pic:cNvPicPr/>
                  </pic:nvPicPr>
                  <pic:blipFill>
                    <a:blip r:embed="rId7" cstate="print"/>
                    <a:srcRect l="66526" t="0" r="0" b="-21654"/>
                    <a:stretch/>
                  </pic:blipFill>
                  <pic:spPr>
                    <a:xfrm rot="0">
                      <a:off x="0" y="0"/>
                      <a:ext cx="621115" cy="225726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ind w:firstLine="851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Также в говорящей среде </w:t>
      </w:r>
      <w:r>
        <w:rPr>
          <w:rFonts w:ascii="Times New Roman" w:cs="Times New Roman" w:hAnsi="Times New Roman"/>
          <w:sz w:val="24"/>
        </w:rPr>
        <w:t>было сделано пособие «</w:t>
      </w:r>
      <w:r>
        <w:rPr>
          <w:rFonts w:ascii="Times New Roman" w:cs="Times New Roman" w:hAnsi="Times New Roman"/>
          <w:sz w:val="24"/>
        </w:rPr>
        <w:t>Говорящие пальчики</w:t>
      </w:r>
      <w:r>
        <w:rPr>
          <w:rFonts w:ascii="Times New Roman" w:cs="Times New Roman" w:hAnsi="Times New Roman"/>
          <w:sz w:val="24"/>
        </w:rPr>
        <w:t>» (</w:t>
      </w:r>
      <w:r>
        <w:rPr>
          <w:rFonts w:ascii="Times New Roman" w:cs="Times New Roman" w:hAnsi="Times New Roman"/>
          <w:sz w:val="24"/>
        </w:rPr>
        <w:t>цветные ладошки располагаются на ровной поверхности</w:t>
      </w:r>
      <w:r>
        <w:rPr>
          <w:rFonts w:ascii="Times New Roman" w:cs="Times New Roman" w:hAnsi="Times New Roman"/>
          <w:sz w:val="24"/>
        </w:rPr>
        <w:t xml:space="preserve">). Его мы также используем для автоматизации звуков в </w:t>
      </w:r>
      <w:r>
        <w:rPr>
          <w:rFonts w:ascii="Times New Roman" w:cs="Times New Roman" w:hAnsi="Times New Roman"/>
          <w:sz w:val="24"/>
        </w:rPr>
        <w:t>словах, одну руку ребенок кладет на цветную ладошку</w:t>
      </w:r>
      <w:r>
        <w:rPr>
          <w:rFonts w:ascii="Times New Roman" w:cs="Times New Roman" w:hAnsi="Times New Roman"/>
          <w:sz w:val="24"/>
        </w:rPr>
        <w:t xml:space="preserve"> напротив каждого пальчика лежит изображение на определенный звук для автоматизации</w:t>
      </w:r>
      <w:r>
        <w:rPr>
          <w:rFonts w:ascii="Times New Roman" w:cs="Times New Roman" w:hAnsi="Times New Roman"/>
          <w:sz w:val="24"/>
        </w:rPr>
        <w:t>, а вторую руку убирает назад</w:t>
      </w:r>
      <w:r>
        <w:rPr>
          <w:rFonts w:ascii="Times New Roman" w:cs="Times New Roman" w:hAnsi="Times New Roman"/>
          <w:sz w:val="24"/>
        </w:rPr>
        <w:t xml:space="preserve">, второй ребенок зажимает определенный палец на </w:t>
      </w:r>
      <w:r>
        <w:rPr>
          <w:rFonts w:ascii="Times New Roman" w:cs="Times New Roman" w:hAnsi="Times New Roman"/>
          <w:sz w:val="24"/>
        </w:rPr>
        <w:t>руке</w:t>
      </w:r>
      <w:r>
        <w:rPr>
          <w:rFonts w:ascii="Times New Roman" w:cs="Times New Roman" w:hAnsi="Times New Roman"/>
          <w:sz w:val="24"/>
        </w:rPr>
        <w:t xml:space="preserve"> которая убрана за спину и первому ребенку нужно определить какой выбран пальчик  и правильно назвать то слово на который указывает палец.</w:t>
      </w:r>
    </w:p>
    <w:p>
      <w:pPr>
        <w:pStyle w:val="style0"/>
        <w:spacing w:after="0"/>
        <w:ind w:firstLine="851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Использование нейроигр и упражнений является не только эффективным способом коррекции речевого развития, но и ярким и интересным времяпровождением для детей. Заинтересованность детей дает дополнительную мотивацию к занятиям, чего часто не хватает нам. Мы на своем опыте убедились, что развитие межполушарных связей благотворно влияет на речевое развитие детей с тяжелыми нарушениями речи.</w:t>
      </w:r>
      <w:r>
        <w:rPr>
          <w:rFonts w:ascii="Times New Roman" w:cs="Times New Roman" w:hAnsi="Times New Roman"/>
          <w:sz w:val="24"/>
        </w:rPr>
        <w:tab/>
      </w:r>
    </w:p>
    <w:p>
      <w:pPr>
        <w:pStyle w:val="style0"/>
        <w:ind w:firstLine="851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За пять месяцев работы с </w:t>
      </w:r>
      <w:r>
        <w:rPr>
          <w:rFonts w:ascii="Times New Roman" w:cs="Times New Roman" w:hAnsi="Times New Roman"/>
          <w:sz w:val="24"/>
        </w:rPr>
        <w:t>нейроиграми</w:t>
      </w:r>
      <w:r>
        <w:rPr>
          <w:rFonts w:ascii="Times New Roman" w:cs="Times New Roman" w:hAnsi="Times New Roman"/>
          <w:sz w:val="24"/>
        </w:rPr>
        <w:t xml:space="preserve"> и упражнениями мы видим хорошую тенденцию в развитии речи ребенка, с каждым днем детям все проще совладать с ру</w:t>
      </w:r>
      <w:r>
        <w:rPr>
          <w:rFonts w:ascii="Times New Roman" w:cs="Times New Roman" w:hAnsi="Times New Roman"/>
          <w:sz w:val="24"/>
        </w:rPr>
        <w:t>ками проговаривая при этом звук,</w:t>
      </w:r>
      <w:r>
        <w:rPr>
          <w:rFonts w:ascii="Times New Roman" w:cs="Times New Roman" w:hAnsi="Times New Roman"/>
          <w:sz w:val="24"/>
        </w:rPr>
        <w:t xml:space="preserve"> мы уже нейроигры используем не только с проговариванием звуков, слогов и слов, уже начинаем использовать </w:t>
      </w:r>
      <w:r>
        <w:rPr>
          <w:rFonts w:ascii="Times New Roman" w:cs="Times New Roman" w:hAnsi="Times New Roman"/>
          <w:sz w:val="24"/>
        </w:rPr>
        <w:t>чистоговорки</w:t>
      </w:r>
      <w:r>
        <w:rPr>
          <w:rFonts w:ascii="Times New Roman" w:cs="Times New Roman" w:hAnsi="Times New Roman"/>
          <w:sz w:val="24"/>
        </w:rPr>
        <w:t xml:space="preserve">, скороговорки для автоматизации </w:t>
      </w:r>
      <w:r>
        <w:rPr>
          <w:rFonts w:ascii="Times New Roman" w:cs="Times New Roman" w:hAnsi="Times New Roman"/>
          <w:sz w:val="24"/>
        </w:rPr>
        <w:t>звука с использованием нейроигр, карточек.</w:t>
      </w:r>
      <w:r>
        <w:rPr>
          <w:rFonts w:ascii="Times New Roman" w:cs="Times New Roman" w:hAnsi="Times New Roman"/>
          <w:sz w:val="24"/>
        </w:rPr>
        <w:t xml:space="preserve"> С каждым днем дети становятся все более внимательней, собранней и спокойней при выполнении упражнений</w:t>
      </w:r>
      <w:r>
        <w:rPr>
          <w:rFonts w:ascii="Times New Roman" w:cs="Times New Roman" w:hAnsi="Times New Roman"/>
          <w:sz w:val="24"/>
        </w:rPr>
        <w:t>.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т</w:t>
      </w:r>
      <w:r>
        <w:rPr>
          <w:rFonts w:ascii="Times New Roman" w:cs="Times New Roman" w:hAnsi="Times New Roman"/>
          <w:sz w:val="24"/>
        </w:rPr>
        <w:t>ак же развивается мелкая моторика рук, при лепке или вырезании ребенок уже не испытывает трудностей, как это было в начале года.</w:t>
      </w:r>
      <w:r>
        <w:rPr>
          <w:rFonts w:ascii="Times New Roman" w:cs="Times New Roman" w:hAnsi="Times New Roman"/>
          <w:sz w:val="24"/>
        </w:rPr>
        <w:tab/>
      </w:r>
    </w:p>
    <w:sectPr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2030204"/>
    <w:charset w:val="cc"/>
    <w:family w:val="swiss"/>
    <w:pitch w:val="variable"/>
    <w:sig w:usb0="E0002AFF" w:usb1="C000247B" w:usb2="00000009" w:usb3="00000000" w:csb0="000001FF" w:csb1="00000000"/>
  </w:font>
  <w:font w:name="Courier New">
    <w:altName w:val="Courier New"/>
    <w:panose1 w:val="02070309020002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00504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004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3A72A4C6"/>
    <w:lvl w:ilvl="0" w:tplc="C5A621D0">
      <w:start w:val="1"/>
      <w:numFmt w:val="bullet"/>
      <w:lvlText w:val="•"/>
      <w:lvlJc w:val="left"/>
      <w:pPr>
        <w:ind w:left="1211" w:hanging="360"/>
      </w:pPr>
      <w:rPr>
        <w:rFonts w:ascii="Times New Roman" w:cs="Times New Roman" w:eastAsia="Calibri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6248D7A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cs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cs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cs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48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/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ru-RU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677"/>
        <w:tab w:val="right" w:leader="none" w:pos="9355"/>
      </w:tabs>
      <w:spacing w:after="0" w:lineRule="auto" w:line="240"/>
    </w:pPr>
    <w:rPr/>
  </w:style>
  <w:style w:type="character" w:customStyle="1" w:styleId="style4097">
    <w:name w:val="Верхний колонтитул Знак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677"/>
        <w:tab w:val="right" w:leader="none" w:pos="9355"/>
      </w:tabs>
      <w:spacing w:after="0" w:lineRule="auto" w:line="240"/>
    </w:pPr>
    <w:rPr/>
  </w:style>
  <w:style w:type="character" w:customStyle="1" w:styleId="style4098">
    <w:name w:val="Нижний колонтитул Знак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9">
    <w:name w:val="Текст выноски Знак"/>
    <w:basedOn w:val="style65"/>
    <w:next w:val="style4099"/>
    <w:link w:val="style153"/>
    <w:uiPriority w:val="99"/>
    <w:rPr>
      <w:rFonts w:ascii="Tahoma" w:cs="Tahoma" w:hAnsi="Tahoma"/>
      <w:sz w:val="16"/>
      <w:szCs w:val="16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9" Type="http://schemas.openxmlformats.org/officeDocument/2006/relationships/fontTable" Target="fontTable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838</Words>
  <Pages>3</Pages>
  <Characters>5702</Characters>
  <Application>WPS Office</Application>
  <DocSecurity>0</DocSecurity>
  <Paragraphs>31</Paragraphs>
  <ScaleCrop>false</ScaleCrop>
  <LinksUpToDate>false</LinksUpToDate>
  <CharactersWithSpaces>6532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2025-10-23T04:10:50Z</dcterms:created>
  <dc:creator>ааа</dc:creator>
  <lastModifiedBy>22101316UG</lastModifiedBy>
  <dcterms:modified xsi:type="dcterms:W3CDTF">2025-10-23T04:10:50Z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d591da1bea5f45c6b7fca3da1260f53b</vt:lpwstr>
  </property>
</Properties>
</file>