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jc w:val="center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Консультация для родителей детей средней группы детского сада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jc w:val="center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«Мелкая моторика и развитие речи ребёнка среднего дошкольного возраста»</w:t>
      </w:r>
    </w:p>
    <w:p w:rsidR="00B154CF" w:rsidRDefault="00B154CF" w:rsidP="00B154CF">
      <w:pPr>
        <w:pStyle w:val="a3"/>
        <w:shd w:val="clear" w:color="auto" w:fill="FFFFFF"/>
        <w:spacing w:before="384" w:beforeAutospacing="0" w:after="384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rFonts w:ascii="Montserrat" w:hAnsi="Montserrat"/>
          <w:color w:val="000000"/>
          <w:sz w:val="19"/>
          <w:szCs w:val="19"/>
        </w:rPr>
        <w:t> 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Мелкая моторика рук тесно связана с развитием речи ребёнка. Исследования показывают, что движения пальцев стимулируют зоны мозга, отвечающие за восприятие и воспроизведение звуков, формирование словарного запаса и грамматического строя речи. Чем лучше развита координация движений руки, тем легче ребёнку осваивать устную речь и готовиться к письму.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Что такое мелкая моторика?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Мелкая моторика включает тонкие точные движения кистей и пальцев рук, такие как захват мелких предметов, застёгивание пуговиц, рисование линий и кружков карандашом. Эти навыки необходимы для успешного освоения письма, рисования, лепки и других творческих занятий.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Почему важна связь мелкой моторики и развития речи?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Развитие тонкой координации движений способствует формированию нервной системы и активизирует участки головного мозга, важные для овладения речью. Чем больше ребёнок занимается упражнениями на тренировку пальчиков, тем быстрее и качественнее развивается способность говорить чётко и понятно выражать мысли словами.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Основные направления воспитания и обучения, способствующие развитию мелкой моторики и речи: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Игры и занятия для тренировки ручек: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Игры с пластилином: Лепка простых фигурок, раскатывание колбаски пальцами помогает развивать точность движений.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Рисование и штриховка: Рисовать узоры и закрашивать контуры развивает глазомер и контроль над движениями кисти.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Застёжки-молнии, кнопки, шнуровки: Помогают формировать ловкость рук и умение аккуратно манипулировать мелкими предметами.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Наложение мозаичных элементов: Развитие зрительно-двигательной координации и умения планировать движение пальцев.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 xml:space="preserve">Использование </w:t>
      </w:r>
      <w:proofErr w:type="spellStart"/>
      <w:r>
        <w:rPr>
          <w:color w:val="000000"/>
          <w:bdr w:val="none" w:sz="0" w:space="0" w:color="auto" w:frame="1"/>
        </w:rPr>
        <w:t>пазлов</w:t>
      </w:r>
      <w:proofErr w:type="spellEnd"/>
      <w:r>
        <w:rPr>
          <w:color w:val="000000"/>
          <w:bdr w:val="none" w:sz="0" w:space="0" w:color="auto" w:frame="1"/>
        </w:rPr>
        <w:t xml:space="preserve"> и конструкторов: Укрепляет мышцы пальцев и учит терпению.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Игра с бусинами, фасолью, крупой: Пересыпание маленьких предметов пальцами улучшает тонкую моторику.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b/>
          <w:bCs/>
          <w:color w:val="000000"/>
          <w:bdr w:val="none" w:sz="0" w:space="0" w:color="auto" w:frame="1"/>
        </w:rPr>
        <w:t>Речевые игры и задания: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proofErr w:type="gramStart"/>
      <w:r>
        <w:rPr>
          <w:color w:val="000000"/>
          <w:bdr w:val="none" w:sz="0" w:space="0" w:color="auto" w:frame="1"/>
        </w:rPr>
        <w:t>Чтение стихов вслух вместе с ребёнком, сопровождая их жестами («</w:t>
      </w:r>
      <w:proofErr w:type="gramEnd"/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proofErr w:type="spellStart"/>
      <w:proofErr w:type="gramStart"/>
      <w:r>
        <w:rPr>
          <w:color w:val="000000"/>
          <w:bdr w:val="none" w:sz="0" w:space="0" w:color="auto" w:frame="1"/>
        </w:rPr>
        <w:t>Сорока-белобока</w:t>
      </w:r>
      <w:proofErr w:type="spellEnd"/>
      <w:proofErr w:type="gramEnd"/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»).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Обучение рифмовкам и считалочкам, помогающим произносить труднопроизносимые звуки.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Заучивание коротких стихотворений и песенок с движением руками и пальчиками.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Рассматривание картинок и обсуждение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proofErr w:type="gramStart"/>
      <w:r>
        <w:rPr>
          <w:color w:val="000000"/>
          <w:bdr w:val="none" w:sz="0" w:space="0" w:color="auto" w:frame="1"/>
        </w:rPr>
        <w:t>увиденного</w:t>
      </w:r>
      <w:proofErr w:type="gramEnd"/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: называние цветов, форм, размеров изображённых объектов.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Рассказывание сказок совместно с ребенком, поощряя самостоятельное завершение предложений и пересказ эпизодов.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Эти рекомендации помогут родителям поддержать гармоничное развитие своего малыша и подготовить его к успешному освоению школьных навыков чтения и письма.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t>Помните, главное условие эффективного взаимодействия с детьми – эмоциональная поддержка и внимание взрослого, радость совместных открытий и творчества!</w:t>
      </w:r>
    </w:p>
    <w:p w:rsidR="00B154CF" w:rsidRDefault="00B154CF" w:rsidP="00B154CF">
      <w:pPr>
        <w:pStyle w:val="a3"/>
        <w:shd w:val="clear" w:color="auto" w:fill="FFFFFF"/>
        <w:spacing w:before="0" w:beforeAutospacing="0" w:after="0" w:afterAutospacing="0" w:line="277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  <w:r>
        <w:rPr>
          <w:color w:val="000000"/>
          <w:bdr w:val="none" w:sz="0" w:space="0" w:color="auto" w:frame="1"/>
        </w:rPr>
        <w:lastRenderedPageBreak/>
        <w:t>Вашему малышу будут полезны разнообразные виды двигательных упражнений, направленных на улучшение точности движений и ловкости пальчиков. Не забывайте хвалить ребёнка даже за небольшие успехи и регулярно проводить увлекательные совместные занятия, создавая благоприятную атмосферу доверия и сотрудничества.</w:t>
      </w:r>
    </w:p>
    <w:p w:rsidR="00600A98" w:rsidRDefault="00600A98"/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54CF"/>
    <w:rsid w:val="00600A98"/>
    <w:rsid w:val="007C5384"/>
    <w:rsid w:val="007F2153"/>
    <w:rsid w:val="00AC34FE"/>
    <w:rsid w:val="00B154CF"/>
    <w:rsid w:val="00B659A5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4C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2025-11-17T07:32:00Z</dcterms:created>
  <dcterms:modified xsi:type="dcterms:W3CDTF">2025-11-17T07:35:00Z</dcterms:modified>
</cp:coreProperties>
</file>