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25" w:rsidRPr="00F96ECC" w:rsidRDefault="00204E25" w:rsidP="00204E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4D1">
        <w:rPr>
          <w:rFonts w:ascii="Times New Roman" w:hAnsi="Times New Roman" w:cs="Times New Roman"/>
          <w:b/>
          <w:bCs/>
          <w:sz w:val="24"/>
          <w:szCs w:val="24"/>
        </w:rPr>
        <w:t>ОСОБЕННОСТИ ДОГОВОРА ДАРЕНИЯ</w:t>
      </w:r>
    </w:p>
    <w:p w:rsidR="00204E25" w:rsidRPr="003554D1" w:rsidRDefault="00204E25" w:rsidP="00204E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E25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Аннотация. </w:t>
      </w:r>
      <w:r w:rsidRPr="00204E25">
        <w:rPr>
          <w:rFonts w:ascii="Times New Roman" w:hAnsi="Times New Roman" w:cs="Times New Roman"/>
          <w:sz w:val="24"/>
          <w:szCs w:val="24"/>
        </w:rPr>
        <w:t xml:space="preserve">В статье исследуются особенности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консенсуального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договора дарения как разновидности договора дарения, предусмотренного главой 32 Гражданского кодекса Российской Федерации. Особое внимание уделяется разграничению реальных и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консенсуальных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конструкций, моменту заключения договора, основаниям отказа от исполнения и отмены дарения, а также вопросам формы и государственной регистрации. На основе анализа норм Гражданского кодекса Российской Федерации, судебной практики и доктринальных источников выявляются противоречия между моментом заключения договора и моментом передачи дара, проблемы защиты интересов дарителя при изменении обстоятельств. По результатам исследования формулируются выводы о балансе интересов сторон и предложения по совершенствованию законодательства.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E25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Pr="00204E25">
        <w:rPr>
          <w:rFonts w:ascii="Times New Roman" w:hAnsi="Times New Roman" w:cs="Times New Roman"/>
          <w:sz w:val="24"/>
          <w:szCs w:val="24"/>
        </w:rPr>
        <w:t xml:space="preserve">договор дарения,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консенсуальный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договор, обещание дарения, отказ от исполнения, отмена дарения, существенное изменение обстоятельств, государственная регистрация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Договор дарения занимает особое место в системе гражданско-правовых обязательств, сочетая элементы безвозмездности и добровольности. Актуальность обусловлена необходимостью разрешения коллизий между моментом заключения договора и моментом передачи дара, а также обеспечения эффективной защиты дарителя от неблагоприятных последствий изменения жизненных обстоятельств. В условиях развития рыночных отношений и роста числа сделок с недвижимостью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консенсуальная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модель дарения (обещание дарения в будущем) приобретает все большую практическую значимость.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. 1 ст. 572 ГК РФ,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[1]. Реальный договор дарения возникает с момента фактической передачи дара, тогда как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консенсуальный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– с момента достижения соглашения об обещании дарения в будущем. М.И. Брагинский и В.В.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Витрянский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подчеркивают: «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Консенсуальный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 дарения представляет собой обязательство передать дар в будущем, что отличает его от реального, исполняемого немедленно» [2, с. 215]. Считаем, что такое разграничение необходимо для правильной квалификации сделки и применения соответствующих норм.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Момент заключения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консенсуального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договора дарения определяется достижением соглашения по всем существенным условиям, включая предмет и срок передачи (если он установлен). В отличие от реального договора, здесь не требуется фактическая передача дара. Верховный Суд РФ в Обзоре судебной практики указывает, что обещание дарения порождает обязательство с момента государственной регистрации (для недвижимости) или с момента заключения договора в письменной форме [3].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По нашему мнению, такое толкование усиливает защиту одаряемого, но создает дополнительные риски для дарителя.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Таким образом, предмет обещания дарения должен быть индивидуализирован с достаточной степенью определенности. Отсутствие четкого описания влечет ничтожность договора (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. 2 ст. 572 ГК РФ). М.И. Брагинский и В.В.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Витрянский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отмечают: «Обещание подарить все свое имущество или часть его без указания на конкретную вещь является </w:t>
      </w:r>
      <w:r w:rsidRPr="00204E25">
        <w:rPr>
          <w:rFonts w:ascii="Times New Roman" w:hAnsi="Times New Roman" w:cs="Times New Roman"/>
          <w:sz w:val="24"/>
          <w:szCs w:val="24"/>
        </w:rPr>
        <w:lastRenderedPageBreak/>
        <w:t>ничтожным» [2, с. 218]. Полагаем, что требование индивидуализации предмета служит гарантией добросовестности сторон и предотвращает злоупотребления.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Статья 577 ГК РФ предоставляет дарителю право отказаться от исполнения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консенсуального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договора при существенном изменении обстоятельств, из которых он исходил при заключении договора. К таким обстоятельствам относятся ухудшение имущественного положения, здоровья или семейного положения дарителя [1]. Таким образом, законодатель устанавливает механизм оперативной защиты дарителя. Критерий «насущных потребностей» толкуется судами расширительно. В Определении от 24.09.2019 № 9-КГ19-11 Судебная коллегия по гражданским делам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РФ указала, что отказ возможен, если исполнение договора поставит дарителя в положение, при котором удовлетворение его насущных потребностей станет невозможным [5]. Постановление Пленума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РФ № 6 разъясняет, что оценка существенности изменения обстоятельств производится с учетом конкретных жизненных ситуаций [4]. Отметим, что такой подход обеспечивает гибкость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. При отказе дарителя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лишается права требовать принудительного исполнения. Договор считается расторгнутым с момента уведомления одаряемого. По нашему мнению, данная норма эффективно защищает дарителя, предотвращая принуждение к исполнению в изменившихся условиях.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Личные основания отмены дарения включают покушение одаряемого на жизнь дарителя, его близких или умышленное причинение телесных повреждений (п. 1 ч. 1 ст. 578 ГК РФ).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Также возможна отмена, если обращение одаряемого с даром создает угрозу безвозвратной утраты вещи, имеющей для дарителя неимущественную ценность [1].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Считаем, что данные основания отражают морально-этический аспект дарения. Имущественные основания охватывают дарение индивидуальным предпринимателем в преддверии банкротства (п. 3 ч. 1 ст. 578 ГК РФ) и случаи, когда одаряемый умирает ранее дарителя (при условии включения соответствующего условия в договор). Определение Конституционного Суда РФ от 28.02.2019 № 355-О подтверждает конституционность данных норм [6]. Полагаем, что они предотвращают злоупотребление дарением в ущерб кредиторам.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E25">
        <w:rPr>
          <w:rFonts w:ascii="Times New Roman" w:hAnsi="Times New Roman" w:cs="Times New Roman"/>
          <w:sz w:val="24"/>
          <w:szCs w:val="24"/>
        </w:rPr>
        <w:t xml:space="preserve">Отмена по личным основаниям осуществляется в судебном порядке, по имущественным – возможно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внесудебно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(для случая смерти одаряемого).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Возврат дара производится в натуре, а при невозможности – в виде денежной компенсации. Определение Судебной коллегии по экономическим спорам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РФ от 05.02.2018 № 306-ЭС14-6837 разъясняет порядок возврата [7]. Следовательно, баланс интересов достигается через дифференциацию процедур.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Дарение недвижимости требует письменной формы и государственной регистрации перехода права собственности (ст. 131, 164 ГК РФ). Несоблюдение формы влечет ничтожность договора. Определение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РФ от 12.02.2021 № 310-ЭС20-7571(3) подтверждает, что отсутствие регистрации не влияет на момент заключения договора, но препятствует переходу права [9]. Момент заключения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консенсуального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договора дарения недвижимости совпадает с достижением соглашения в письменной форме, тогда как переход права собственности возникает с момента государственной регистрации. Постановление Арбитражного суда Центрального округа от 29.10.2020 № Ф10-1939/2019 разграничивает эти моменты [10]. По нашему мнению, такое разграничение необходимо для защиты добросовестных приобретателей.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консенсуальный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договор дарения заключается с момента достижения соглашения сторон, что отличает его от реальной конструкции [2, с. 215]. </w:t>
      </w:r>
      <w:r w:rsidRPr="00204E25">
        <w:rPr>
          <w:rFonts w:ascii="Times New Roman" w:hAnsi="Times New Roman" w:cs="Times New Roman"/>
          <w:sz w:val="24"/>
          <w:szCs w:val="24"/>
        </w:rPr>
        <w:lastRenderedPageBreak/>
        <w:t>Отказ от исполнения по ст. 577 ГК РФ представляет собой эффективный инструмент защиты дарителя при существенном изменении обстоятельств [5]. Отмена дарения по ст. 578 ГК РФ обеспечивает баланс интересов сторон через дифференциацию личных и имущественных оснований [7].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Видится, целесообразным законодательно уточнить критерии «существенного изменения обстоятельств» в ст. 577 ГК РФ, введя примерный перечень индикаторов (снижение доходов более чем на 50 %, тяжелое заболевание). Это повысит предсказуемость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 Перспективным направлением является сравнительно-правовой анализ механизмов защиты дарителя в зарубежных юрисдикциях с целью заимствования эффективных институтов.</w:t>
      </w:r>
    </w:p>
    <w:p w:rsidR="00204E25" w:rsidRPr="00204E25" w:rsidRDefault="00204E25" w:rsidP="00204E2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E25" w:rsidRPr="00204E25" w:rsidRDefault="00204E25" w:rsidP="00204E2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E25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вторая) от 26.01.1996 № 14-ФЗ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Брагинский М. И.,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Витрянский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 xml:space="preserve"> В. В. Договорное право. Книга вторая: Договоры о передаче имущества. 2-е изд., стер. М.: Статут, 2011. 780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Обзор судебной практики Верховного Суда Российской Федерации № 1 (2020) (утв. Президиумом 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 РФ 10.06.2020)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11.06.2020 № 6 «О некоторых вопросах применения положений Гражданского кодекса Российской Федерации о прекращении обязательств»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Определение Судебной коллегии по гражданским делам Верховного Суда РФ от 24.09.2019 № 9-КГ19-11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Определение Конституционного Суда РФ от 28.02.2019 № 355-О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Определение Судебной коллегии по экономическим спорам Верховного Суда РФ от 05.02.2018 № 306-ЭС14-6837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>Определение</w:t>
      </w:r>
      <w:proofErr w:type="gramStart"/>
      <w:r w:rsidRPr="00204E2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04E25">
        <w:rPr>
          <w:rFonts w:ascii="Times New Roman" w:hAnsi="Times New Roman" w:cs="Times New Roman"/>
          <w:sz w:val="24"/>
          <w:szCs w:val="24"/>
        </w:rPr>
        <w:t xml:space="preserve">ервого кассационного суда общей юрисдикции от 23.06.2022 № 88-17231/2022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204E25" w:rsidRPr="00204E25" w:rsidRDefault="00204E25" w:rsidP="00204E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РФ от 12.02.2021 № 310-ЭС20-7571(3) по делу № А23-7548/2017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p w:rsidR="00976F99" w:rsidRPr="00204E25" w:rsidRDefault="00204E25" w:rsidP="00204E25">
      <w:pPr>
        <w:rPr>
          <w:sz w:val="24"/>
          <w:szCs w:val="24"/>
        </w:rPr>
      </w:pPr>
      <w:r w:rsidRPr="00204E25">
        <w:rPr>
          <w:rFonts w:ascii="Times New Roman" w:hAnsi="Times New Roman" w:cs="Times New Roman"/>
          <w:sz w:val="24"/>
          <w:szCs w:val="24"/>
        </w:rPr>
        <w:t xml:space="preserve">Постановление Арбитражного суда Центрального округа от 29.10.2020 № Ф10-1939/2019 по делу № А23-7548/2017 // </w:t>
      </w:r>
      <w:proofErr w:type="spellStart"/>
      <w:r w:rsidRPr="00204E25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04E25">
        <w:rPr>
          <w:rFonts w:ascii="Times New Roman" w:hAnsi="Times New Roman" w:cs="Times New Roman"/>
          <w:sz w:val="24"/>
          <w:szCs w:val="24"/>
        </w:rPr>
        <w:t>.</w:t>
      </w:r>
    </w:p>
    <w:sectPr w:rsidR="00976F99" w:rsidRPr="0020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32FF0"/>
    <w:multiLevelType w:val="multilevel"/>
    <w:tmpl w:val="A3D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E25"/>
    <w:rsid w:val="00204E25"/>
    <w:rsid w:val="0097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7257</Characters>
  <Application>Microsoft Office Word</Application>
  <DocSecurity>0</DocSecurity>
  <Lines>60</Lines>
  <Paragraphs>17</Paragraphs>
  <ScaleCrop>false</ScaleCrop>
  <Company>Grizli777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2025-11-25T16:53:00Z</dcterms:created>
  <dcterms:modified xsi:type="dcterms:W3CDTF">2025-11-25T16:54:00Z</dcterms:modified>
</cp:coreProperties>
</file>