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C1F" w:rsidRPr="00F90803" w:rsidRDefault="00F90803">
      <w:pPr>
        <w:spacing w:before="240" w:line="288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условное_осуждение_теория_и_практ_20585b"/>
      <w:r w:rsidRPr="00F90803">
        <w:rPr>
          <w:rFonts w:ascii="Times New Roman" w:eastAsia="Georgia" w:hAnsi="Times New Roman" w:cs="Times New Roman"/>
          <w:b/>
          <w:sz w:val="28"/>
          <w:szCs w:val="28"/>
        </w:rPr>
        <w:t>Условное осуждение: теория и практика применения в современной России</w:t>
      </w:r>
      <w:bookmarkEnd w:id="0"/>
    </w:p>
    <w:p w:rsidR="000E4C1F" w:rsidRPr="00F90803" w:rsidRDefault="00F90803" w:rsidP="00F908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b/>
          <w:sz w:val="28"/>
          <w:szCs w:val="28"/>
        </w:rPr>
        <w:t xml:space="preserve">Нияз </w:t>
      </w:r>
      <w:proofErr w:type="spellStart"/>
      <w:r w:rsidRPr="00F90803">
        <w:rPr>
          <w:rFonts w:ascii="Times New Roman" w:hAnsi="Times New Roman" w:cs="Times New Roman"/>
          <w:b/>
          <w:sz w:val="28"/>
          <w:szCs w:val="28"/>
        </w:rPr>
        <w:t>Рафисович</w:t>
      </w:r>
      <w:proofErr w:type="spellEnd"/>
      <w:r w:rsidRPr="00F908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0803">
        <w:rPr>
          <w:rFonts w:ascii="Times New Roman" w:hAnsi="Times New Roman" w:cs="Times New Roman"/>
          <w:b/>
          <w:sz w:val="28"/>
          <w:szCs w:val="28"/>
        </w:rPr>
        <w:t>Шафигуллин</w:t>
      </w:r>
      <w:proofErr w:type="spellEnd"/>
      <w:r w:rsidRPr="00F90803">
        <w:rPr>
          <w:rFonts w:ascii="Times New Roman" w:hAnsi="Times New Roman" w:cs="Times New Roman"/>
          <w:sz w:val="28"/>
          <w:szCs w:val="28"/>
        </w:rPr>
        <w:br/>
      </w:r>
      <w:r w:rsidRPr="00F90803">
        <w:rPr>
          <w:rFonts w:ascii="Times New Roman" w:eastAsia="Georgia" w:hAnsi="Times New Roman" w:cs="Times New Roman"/>
          <w:sz w:val="28"/>
          <w:szCs w:val="28"/>
        </w:rPr>
        <w:t>магистрант Негосударственного образовательного частного учреждения высшего образования</w:t>
      </w:r>
      <w:r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F90803">
        <w:rPr>
          <w:rFonts w:ascii="Times New Roman" w:eastAsia="Georgia" w:hAnsi="Times New Roman" w:cs="Times New Roman"/>
          <w:sz w:val="28"/>
          <w:szCs w:val="28"/>
        </w:rPr>
        <w:t>«Московский университет «Синергия»</w:t>
      </w:r>
      <w:r w:rsidRPr="00F90803">
        <w:rPr>
          <w:rFonts w:ascii="Times New Roman" w:hAnsi="Times New Roman" w:cs="Times New Roman"/>
          <w:sz w:val="28"/>
          <w:szCs w:val="28"/>
        </w:rPr>
        <w:br/>
      </w:r>
      <w:r w:rsidRPr="00F90803">
        <w:rPr>
          <w:rFonts w:ascii="Times New Roman" w:eastAsia="Georgia" w:hAnsi="Times New Roman" w:cs="Times New Roman"/>
          <w:sz w:val="28"/>
          <w:szCs w:val="28"/>
        </w:rPr>
        <w:t>Москва, Россия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аннотация"/>
      <w:r w:rsidRPr="00F90803">
        <w:rPr>
          <w:rFonts w:ascii="Times New Roman" w:eastAsia="Georgia" w:hAnsi="Times New Roman" w:cs="Times New Roman"/>
          <w:b/>
          <w:sz w:val="28"/>
          <w:szCs w:val="28"/>
        </w:rPr>
        <w:t>Аннотация</w:t>
      </w:r>
      <w:bookmarkEnd w:id="1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Статья посвящена комплексному анализу института условного осуждения в уголовном праве Российской Федерации. В работе исследуются теоретические основы условного осуждения, его место в системе мер уголовно-правового воздействия, а также актуальные проблемы п</w:t>
      </w:r>
      <w:r w:rsidRPr="00F90803">
        <w:rPr>
          <w:rFonts w:ascii="Times New Roman" w:eastAsia="Georgia" w:hAnsi="Times New Roman" w:cs="Times New Roman"/>
          <w:sz w:val="28"/>
          <w:szCs w:val="28"/>
        </w:rPr>
        <w:t>рактики применения по состоянию на 2021–2025 гг. Основное внимание уделяется анализу судебной практики отмены условного осуждения, контролю за поведением осужденных и вопросам достижения целей наказания. На основе изученных источников и нормативных материа</w:t>
      </w:r>
      <w:r w:rsidRPr="00F90803">
        <w:rPr>
          <w:rFonts w:ascii="Times New Roman" w:eastAsia="Georgia" w:hAnsi="Times New Roman" w:cs="Times New Roman"/>
          <w:sz w:val="28"/>
          <w:szCs w:val="28"/>
        </w:rPr>
        <w:t>лов разработаны рекомендации по совершенствованию законодательства и практики применения.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условное осуждение, испытательный срок, уголовное наказание, уголовно-исполнительная инспекция, судебная практика, рецидив, эффективность наказания.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25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введение"/>
      <w:r w:rsidRPr="00F90803">
        <w:rPr>
          <w:rFonts w:ascii="Times New Roman" w:eastAsia="Georgia" w:hAnsi="Times New Roman" w:cs="Times New Roman"/>
          <w:b/>
          <w:sz w:val="28"/>
          <w:szCs w:val="28"/>
        </w:rPr>
        <w:t>Введение</w:t>
      </w:r>
      <w:bookmarkEnd w:id="2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Институт условного осуждения остается одной из наиболее применяемых форм уголовно-правового воздействия в современной России. По данным Верховного Суда Российской Федерации, в первом полугодии 2024 г. условное осуждение назначено 55 984 лицам, чт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о </w:t>
      </w: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составляет 22,2% от всех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осужденных[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1]. Однако, несмотря на широкое применение, институт условного осуждения продолжает оставаться предметом научных дискуссий и вызывает ряд практических проблем.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Актуальность темы обусловлена необходимостью найти оптимал</w:t>
      </w:r>
      <w:r w:rsidRPr="00F90803">
        <w:rPr>
          <w:rFonts w:ascii="Times New Roman" w:eastAsia="Georgia" w:hAnsi="Times New Roman" w:cs="Times New Roman"/>
          <w:sz w:val="28"/>
          <w:szCs w:val="28"/>
        </w:rPr>
        <w:t>ьный баланс между гуманизацией уголовной политики, профилактикой рецидива и защитой общественной безопасности. Постоянные реформы уголовного законодательства, несогласованность судебной практики и недостатки в организации контроля за условно осужденными св</w:t>
      </w:r>
      <w:r w:rsidRPr="00F90803">
        <w:rPr>
          <w:rFonts w:ascii="Times New Roman" w:eastAsia="Georgia" w:hAnsi="Times New Roman" w:cs="Times New Roman"/>
          <w:sz w:val="28"/>
          <w:szCs w:val="28"/>
        </w:rPr>
        <w:t>идетельствуют о необходимости комплексного анализа как теоретических основ, так и практических аспектов применения условного осуждения.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Цель настоящей статьи — исследовать институт условного осуждения с позиции анализа современной судебной практики, выявит</w:t>
      </w:r>
      <w:r w:rsidRPr="00F90803">
        <w:rPr>
          <w:rFonts w:ascii="Times New Roman" w:eastAsia="Georgia" w:hAnsi="Times New Roman" w:cs="Times New Roman"/>
          <w:sz w:val="28"/>
          <w:szCs w:val="28"/>
        </w:rPr>
        <w:t>ь проблемные вопросы правоприменения и предложить пути совершенствования.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26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bm_1_теоретические_основы_условно_f03c4f"/>
      <w:r w:rsidRPr="00F90803">
        <w:rPr>
          <w:rFonts w:ascii="Times New Roman" w:eastAsia="Georgia" w:hAnsi="Times New Roman" w:cs="Times New Roman"/>
          <w:b/>
          <w:sz w:val="28"/>
          <w:szCs w:val="28"/>
        </w:rPr>
        <w:t>1. Теоретические основы условного осуждения</w:t>
      </w:r>
      <w:bookmarkEnd w:id="3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bm_1_1_понятие_и_правовая_природа"/>
      <w:r w:rsidRPr="00F90803">
        <w:rPr>
          <w:rFonts w:ascii="Times New Roman" w:eastAsia="Georgia" w:hAnsi="Times New Roman" w:cs="Times New Roman"/>
          <w:b/>
          <w:sz w:val="28"/>
          <w:szCs w:val="28"/>
        </w:rPr>
        <w:t>1.1. Понятие и правовая природа</w:t>
      </w:r>
      <w:bookmarkEnd w:id="4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Условное осуждение — это специфическая форма реализации уголовной ответственности, при которой лицо приз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нается виновным в совершении преступления, но отбывание назначенного наказания откладывается на испытательный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срок[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2]. В соответствии со ст. 73 Уголовного кодекса Российской Федерации, суд может постановить приговор о назначении наказания без его отбывания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, но с установлением испытательного срока, в течение которого осужденный должен доказать свое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исправление[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3].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В научной литературе продолжается дискуссия о правовой природе условного осуждения. Некоторые авторы рассматривают его как самостоятельное наказан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ие, другие — как особую форму реализации </w:t>
      </w: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наказания, третьи — как иную меру уголовно-правового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характера[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4]. Наиболее обоснованной представляется позиция, согласно которой условное осуждение является особым порядком реализации уголовной ответственности, соч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етающим элементы наказания с целями исправления и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профилактики[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5].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bm_1_2_цели_и_место_в_системе_мер_c9090c"/>
      <w:r w:rsidRPr="00F90803">
        <w:rPr>
          <w:rFonts w:ascii="Times New Roman" w:eastAsia="Georgia" w:hAnsi="Times New Roman" w:cs="Times New Roman"/>
          <w:b/>
          <w:sz w:val="28"/>
          <w:szCs w:val="28"/>
        </w:rPr>
        <w:t>1.2. Цели и место в системе мер уголовно-правового воздействия</w:t>
      </w:r>
      <w:bookmarkEnd w:id="5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Цели условного осуждения не отличаются от целей наказания: восстановление социальной справедливости, исправление осужденного и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предупреждение совершения новых преступлений (как самим осужденным, так и другими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лицами)[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6]. Однако условное осуждение применяется преимущественно к лицам, совершившим преступления небольшой и средней тяжести, в отношении которых высока вероятность испра</w:t>
      </w:r>
      <w:r w:rsidRPr="00F90803">
        <w:rPr>
          <w:rFonts w:ascii="Times New Roman" w:eastAsia="Georgia" w:hAnsi="Times New Roman" w:cs="Times New Roman"/>
          <w:sz w:val="28"/>
          <w:szCs w:val="28"/>
        </w:rPr>
        <w:t>вления без изоляции от общества.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В системе мер уголовно-правового воздействия условное осуждение занимает промежуточное положение между условно-досрочным освобождением от наказания и реальным отбыванием наказания. Оно обеспечивает альтернативу лишению своб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оды и способствует гуманизации уголовной политики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государства[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7].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27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m_2_практика_применения_условног_2117f2"/>
      <w:r w:rsidRPr="00F90803">
        <w:rPr>
          <w:rFonts w:ascii="Times New Roman" w:eastAsia="Georgia" w:hAnsi="Times New Roman" w:cs="Times New Roman"/>
          <w:b/>
          <w:sz w:val="28"/>
          <w:szCs w:val="28"/>
        </w:rPr>
        <w:t>2. Практика применения условного осуждения: анализ судебной практики (2021–2025 гг.)</w:t>
      </w:r>
      <w:bookmarkEnd w:id="6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bm_2_1_тенденции_применения_и_осн_d5e672"/>
      <w:r w:rsidRPr="00F90803">
        <w:rPr>
          <w:rFonts w:ascii="Times New Roman" w:eastAsia="Georgia" w:hAnsi="Times New Roman" w:cs="Times New Roman"/>
          <w:b/>
          <w:sz w:val="28"/>
          <w:szCs w:val="28"/>
        </w:rPr>
        <w:t>2.1. Тенденции применения и основания назначения</w:t>
      </w:r>
      <w:bookmarkEnd w:id="7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Анализ статистических данных свидетельствует о снижени</w:t>
      </w:r>
      <w:r w:rsidRPr="00F90803">
        <w:rPr>
          <w:rFonts w:ascii="Times New Roman" w:eastAsia="Georgia" w:hAnsi="Times New Roman" w:cs="Times New Roman"/>
          <w:sz w:val="28"/>
          <w:szCs w:val="28"/>
        </w:rPr>
        <w:t>и доли условных приговоров: если в 2021 г. условное осуждение применялось в 28% случаев, то к 2023 г. эта доля сократилась до 23,6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%[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8]. Причины этого снижения связаны как с изменением судебной практики, так и с </w:t>
      </w: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ужесточением подходов к выбору наказания для </w:t>
      </w:r>
      <w:r w:rsidRPr="00F90803">
        <w:rPr>
          <w:rFonts w:ascii="Times New Roman" w:eastAsia="Georgia" w:hAnsi="Times New Roman" w:cs="Times New Roman"/>
          <w:sz w:val="28"/>
          <w:szCs w:val="28"/>
        </w:rPr>
        <w:t>более серьезных преступлений.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Согласно Постановлению Пленума Верховного Суда РФ от 25.06.2024 № 18 «О судебной практике отмены условного осуждения или продления испытательного срока», основания для назначения условного осуждения включают: характер и степен</w:t>
      </w:r>
      <w:r w:rsidRPr="00F90803">
        <w:rPr>
          <w:rFonts w:ascii="Times New Roman" w:eastAsia="Georgia" w:hAnsi="Times New Roman" w:cs="Times New Roman"/>
          <w:sz w:val="28"/>
          <w:szCs w:val="28"/>
        </w:rPr>
        <w:t>ь общественной опасности преступления, личность виновного, характеристику его поведения и наличие позитивных предпосылок для исправления[9]. Суд должен индивидуально оценивать каждый случай, а не руководствоваться формальными критериями.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bm_2_2_проблемы_отмены_условного_39a284"/>
      <w:r w:rsidRPr="00F90803">
        <w:rPr>
          <w:rFonts w:ascii="Times New Roman" w:eastAsia="Georgia" w:hAnsi="Times New Roman" w:cs="Times New Roman"/>
          <w:b/>
          <w:sz w:val="28"/>
          <w:szCs w:val="28"/>
        </w:rPr>
        <w:t>2.2. Проблемы отме</w:t>
      </w:r>
      <w:r w:rsidRPr="00F90803">
        <w:rPr>
          <w:rFonts w:ascii="Times New Roman" w:eastAsia="Georgia" w:hAnsi="Times New Roman" w:cs="Times New Roman"/>
          <w:b/>
          <w:sz w:val="28"/>
          <w:szCs w:val="28"/>
        </w:rPr>
        <w:t>ны условного осуждения</w:t>
      </w:r>
      <w:bookmarkEnd w:id="8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Одной из наиболее острых проблем, выявленных при анализе судебной практики, является неправильное применение норм об отмене условного осуждения. Судами нередко допускается формальный подход к анализу нарушений, совершаемых осужденным</w:t>
      </w:r>
      <w:r w:rsidRPr="00F90803">
        <w:rPr>
          <w:rFonts w:ascii="Times New Roman" w:eastAsia="Georgia" w:hAnsi="Times New Roman" w:cs="Times New Roman"/>
          <w:sz w:val="28"/>
          <w:szCs w:val="28"/>
        </w:rPr>
        <w:t>и. Практика показывает следующие типичные ошибки:</w:t>
      </w:r>
    </w:p>
    <w:p w:rsidR="000E4C1F" w:rsidRPr="00F90803" w:rsidRDefault="00F90803" w:rsidP="00F908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Автоматическая отмена условного осуждения при первом же нарушении без учета характера и системности нарушений;</w:t>
      </w:r>
    </w:p>
    <w:p w:rsidR="000E4C1F" w:rsidRPr="00F90803" w:rsidRDefault="00F90803" w:rsidP="00F908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Отмена при неимущественной неспособности осужденного возместить вред, без анализа причин и предпринятых им попыток уплаты;</w:t>
      </w:r>
    </w:p>
    <w:p w:rsidR="000E4C1F" w:rsidRPr="00F90803" w:rsidRDefault="00F90803" w:rsidP="00F90803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Принятие решения об отмене после истечения испытательного срока, что противоречит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закону[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10].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Верховный Суд РФ последовательно указыв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ает на необходимость индивидуализированного подхода. Отмена условного осуждения допустима лишь при условии, что осужденный систематически нарушал </w:t>
      </w: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возложенные на него обязанности или совершил новое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преступление[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11].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bm_2_3_контроль_за_условно_осужденными"/>
      <w:r w:rsidRPr="00F90803">
        <w:rPr>
          <w:rFonts w:ascii="Times New Roman" w:eastAsia="Georgia" w:hAnsi="Times New Roman" w:cs="Times New Roman"/>
          <w:b/>
          <w:sz w:val="28"/>
          <w:szCs w:val="28"/>
        </w:rPr>
        <w:t>2.3. Контроль за условно осужденными</w:t>
      </w:r>
      <w:bookmarkEnd w:id="9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Орга</w:t>
      </w:r>
      <w:r w:rsidRPr="00F90803">
        <w:rPr>
          <w:rFonts w:ascii="Times New Roman" w:eastAsia="Georgia" w:hAnsi="Times New Roman" w:cs="Times New Roman"/>
          <w:sz w:val="28"/>
          <w:szCs w:val="28"/>
        </w:rPr>
        <w:t>низационно-правовые аспекты контроля за условно осужденными остаются проблемной зоной. Уголовно-исполнительные инспекции (УИИ) часто испытывают недостаток кадровых и материальных ресурсов. Процент рецидива среди условно осужденных остается на уровне 15–20%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в течение испытательного срока, что указывает на недостаточную эффективность профилактической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работы[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12].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Недостаточная координация между судами, УИИ и органами внутренних дел приводит к упущению нарушений и, как следствие, к недостижению целей исправлени</w:t>
      </w:r>
      <w:r w:rsidRPr="00F90803">
        <w:rPr>
          <w:rFonts w:ascii="Times New Roman" w:eastAsia="Georgia" w:hAnsi="Times New Roman" w:cs="Times New Roman"/>
          <w:sz w:val="28"/>
          <w:szCs w:val="28"/>
        </w:rPr>
        <w:t>я. Кроме того, отсутствует единая методология оценки поведения осужденных и критерии досрочного снятия судимости.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28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m_3_проблемы_и_пути_совершенствования"/>
      <w:r w:rsidRPr="00F90803">
        <w:rPr>
          <w:rFonts w:ascii="Times New Roman" w:eastAsia="Georgia" w:hAnsi="Times New Roman" w:cs="Times New Roman"/>
          <w:b/>
          <w:sz w:val="28"/>
          <w:szCs w:val="28"/>
        </w:rPr>
        <w:t>3. Проблемы и пути совершенствования</w:t>
      </w:r>
      <w:bookmarkEnd w:id="10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m_3_1_нормативные_пробелы"/>
      <w:r w:rsidRPr="00F90803">
        <w:rPr>
          <w:rFonts w:ascii="Times New Roman" w:eastAsia="Georgia" w:hAnsi="Times New Roman" w:cs="Times New Roman"/>
          <w:b/>
          <w:sz w:val="28"/>
          <w:szCs w:val="28"/>
        </w:rPr>
        <w:t>3.1. Нормативные пробелы</w:t>
      </w:r>
      <w:bookmarkEnd w:id="11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Действующее законодательство содержит ряд пробелов, требующих устранения. Во-первых, отсутствует четкое определение понятия «систематическое нарушение» обязанностей при условном осуждении. Во-вторых, не урегулирован порядок учета положительного поведения п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ри определении необходимости продления испытательного срока. В-третьих, требует уточнения процедура взаимодействия УИИ и судов при поступлении сведений о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нарушениях[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13].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m_3_2_рекомендации_по_совершенст_420055"/>
      <w:r w:rsidRPr="00F90803">
        <w:rPr>
          <w:rFonts w:ascii="Times New Roman" w:eastAsia="Georgia" w:hAnsi="Times New Roman" w:cs="Times New Roman"/>
          <w:b/>
          <w:sz w:val="28"/>
          <w:szCs w:val="28"/>
        </w:rPr>
        <w:t>3.2. Рекомендации по совершенствованию практики</w:t>
      </w:r>
      <w:bookmarkEnd w:id="12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На основе проведенного анализа предлаг</w:t>
      </w:r>
      <w:r w:rsidRPr="00F90803">
        <w:rPr>
          <w:rFonts w:ascii="Times New Roman" w:eastAsia="Georgia" w:hAnsi="Times New Roman" w:cs="Times New Roman"/>
          <w:sz w:val="28"/>
          <w:szCs w:val="28"/>
        </w:rPr>
        <w:t>ается ряд мер по повышению эффективности условного осуждения:</w:t>
      </w:r>
    </w:p>
    <w:p w:rsidR="000E4C1F" w:rsidRPr="00F90803" w:rsidRDefault="00F90803" w:rsidP="00F908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>Разработать единые методические рекомендации по оценке поведения условно осужденных и критериям для принятия решений об отмене условного осуждения;</w:t>
      </w:r>
    </w:p>
    <w:p w:rsidR="000E4C1F" w:rsidRPr="00F90803" w:rsidRDefault="00F90803" w:rsidP="00F908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Расширить возможности УИИ через улучшение кадр</w:t>
      </w:r>
      <w:r w:rsidRPr="00F90803">
        <w:rPr>
          <w:rFonts w:ascii="Times New Roman" w:eastAsia="Georgia" w:hAnsi="Times New Roman" w:cs="Times New Roman"/>
          <w:sz w:val="28"/>
          <w:szCs w:val="28"/>
        </w:rPr>
        <w:t>ового обеспечения и внедрение современных технологий мониторинга;</w:t>
      </w:r>
    </w:p>
    <w:p w:rsidR="000E4C1F" w:rsidRPr="00F90803" w:rsidRDefault="00F90803" w:rsidP="00F908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Предусмотреть в законодательстве механизм поощрения за добросовестное поведение (социальный контракт, финансовая помощь на трудоустройство);</w:t>
      </w:r>
    </w:p>
    <w:p w:rsidR="000E4C1F" w:rsidRPr="00F90803" w:rsidRDefault="00F90803" w:rsidP="00F908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Усилить профилактическую работу, в том числе чере</w:t>
      </w:r>
      <w:r w:rsidRPr="00F90803">
        <w:rPr>
          <w:rFonts w:ascii="Times New Roman" w:eastAsia="Georgia" w:hAnsi="Times New Roman" w:cs="Times New Roman"/>
          <w:sz w:val="28"/>
          <w:szCs w:val="28"/>
        </w:rPr>
        <w:t>з волонтерские программы и социальное партнерство;</w:t>
      </w:r>
    </w:p>
    <w:p w:rsidR="000E4C1F" w:rsidRPr="00F90803" w:rsidRDefault="00F90803" w:rsidP="00F90803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Развивать практику досрочного снятия судимости при условии надлежащего поведения и возмещения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вреда[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14].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29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m_4_зарубежный_опыт"/>
      <w:r w:rsidRPr="00F90803">
        <w:rPr>
          <w:rFonts w:ascii="Times New Roman" w:eastAsia="Georgia" w:hAnsi="Times New Roman" w:cs="Times New Roman"/>
          <w:b/>
          <w:sz w:val="28"/>
          <w:szCs w:val="28"/>
        </w:rPr>
        <w:t>4. Зарубежный опыт</w:t>
      </w:r>
      <w:bookmarkEnd w:id="13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Анализ зарубежного законодательства показывает, что во многих странах использую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тся более гибкие подходы к условному осуждению. В Германии, например, испытательный период может варьироваться от 2 до 5 лет с предусмотренными видеоконтролем, электронным браслетом и программами восстановительного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правосудия[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15]. Во Франции и Испании акти</w:t>
      </w:r>
      <w:r w:rsidRPr="00F90803">
        <w:rPr>
          <w:rFonts w:ascii="Times New Roman" w:eastAsia="Georgia" w:hAnsi="Times New Roman" w:cs="Times New Roman"/>
          <w:sz w:val="28"/>
          <w:szCs w:val="28"/>
        </w:rPr>
        <w:t>вно применяется система пробации с участием государственных и общественных организаций. Целесообразно адаптировать успешный международный опыт к условиям российской правовой системы.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30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заключение"/>
      <w:r w:rsidRPr="00F90803">
        <w:rPr>
          <w:rFonts w:ascii="Times New Roman" w:eastAsia="Georgia" w:hAnsi="Times New Roman" w:cs="Times New Roman"/>
          <w:b/>
          <w:sz w:val="28"/>
          <w:szCs w:val="28"/>
        </w:rPr>
        <w:t>Заключение</w:t>
      </w:r>
      <w:bookmarkEnd w:id="14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Условное осуждение — важный институт уголовного права, играю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щий значимую роль в реализации гуманистической уголовной политики. </w:t>
      </w: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>Однако текущее состояние практики применения указывает на необходимость как нормативного совершенствования, так и повышения качества правоприменения.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Судебная практика показывает, что суды </w:t>
      </w:r>
      <w:r w:rsidRPr="00F90803">
        <w:rPr>
          <w:rFonts w:ascii="Times New Roman" w:eastAsia="Georgia" w:hAnsi="Times New Roman" w:cs="Times New Roman"/>
          <w:sz w:val="28"/>
          <w:szCs w:val="28"/>
        </w:rPr>
        <w:t>должны принимать взвешенные решения, основанные не только на формальных признаках нарушений, но и на анализе личности осужденного и его потенциала к исправлению. Деятельность УИИ требует оптимизации и применения современных методик профилактической работы.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Развитие законодательной базы, повышение профессионализма сотрудников системы исполнения наказаний и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суделей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, а также внедрение передового международного опыта способны значительно повысить эффективность условного осуждения и предупреждение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рецидива[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>16].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hAnsi="Times New Roman" w:cs="Times New Roman"/>
          <w:noProof/>
          <w:sz w:val="28"/>
          <w:szCs w:val="28"/>
        </w:rPr>
        <w:pict>
          <v:rect id="_x0000_i1031" alt="" style="width:434.5pt;height:.05pt;mso-width-percent:0;mso-height-percent:0;mso-width-percent:0;mso-height-percent:0" o:hralign="center" o:hrstd="t" o:hr="t"/>
        </w:pic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список_литературы"/>
      <w:r w:rsidRPr="00F90803">
        <w:rPr>
          <w:rFonts w:ascii="Times New Roman" w:eastAsia="Georgia" w:hAnsi="Times New Roman" w:cs="Times New Roman"/>
          <w:b/>
          <w:sz w:val="28"/>
          <w:szCs w:val="28"/>
        </w:rPr>
        <w:t>Список литературы</w:t>
      </w:r>
      <w:bookmarkEnd w:id="15"/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[1] Обзор судебной практики Верховного Суда Российской Федерации № 3 (2025). Утверждено Президиумом Верховного Суда РФ 08.10.2025 // Консультант Плюс.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[2] Уголовный кодекс Российской Федерации от 13.06.1996 № 63-ФЗ (ред. от 2025 г.). Ст. 73 // Собрание законодательства РФ. 1996. № 25. Ст. 2954.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[3] Там же.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[4]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Бурлакова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А.В. Условное осуждение: теоретико-правовые и практические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проблемы :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дис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. ... канд.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юрид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>. наук. М., 2023. С. 47–65.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[5] Попова Н.П. Понятие и правовая природа условного осуждения как меры уголовно-правового воздействия // Право: теория и практика. 2007. № 11. С. 30–35.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[6] Уголовный кодекс Российской Федерации. Ст. 43 (Цели наказания).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lastRenderedPageBreak/>
        <w:t>[7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]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Кленова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Т.В. Условное осуждение как средство разрешения задач уголовной политики в России // Уголовное право: стратегия развития в XXI веке. М., 2006. С. 97–99.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[8] Обзор практики Верховного Суда Российской Федерации. Судебная статистика за 2021–2023 гг.</w:t>
      </w: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// Официальный сайт ВС РФ.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[9] Постановление Пленума Верховного Суда Российской Федерации от 25.06.2024 № 18 «О судебной практике отмены условного осуждения или продления испытательного срока» // Бюллетень Верховного Суда Российской Федерации. 2024. № 7.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[10] Там же. П. 8–12.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[11] Там же. П. 5–7.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[12] Макарова В.В. Преступления, совершаемые условно осужденными: современные проблемы и </w:t>
      </w:r>
      <w:proofErr w:type="gramStart"/>
      <w:r w:rsidRPr="00F90803">
        <w:rPr>
          <w:rFonts w:ascii="Times New Roman" w:eastAsia="Georgia" w:hAnsi="Times New Roman" w:cs="Times New Roman"/>
          <w:sz w:val="28"/>
          <w:szCs w:val="28"/>
        </w:rPr>
        <w:t>профилактика :</w:t>
      </w:r>
      <w:proofErr w:type="gram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автореф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.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дис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. ... канд.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юрид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>. наук. М., 2024. С. 18–22.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[13] Федотова Е.Н., Артеменко Н.В. Организационно-пра</w:t>
      </w:r>
      <w:r w:rsidRPr="00F90803">
        <w:rPr>
          <w:rFonts w:ascii="Times New Roman" w:eastAsia="Georgia" w:hAnsi="Times New Roman" w:cs="Times New Roman"/>
          <w:sz w:val="28"/>
          <w:szCs w:val="28"/>
        </w:rPr>
        <w:t>вовые проблемы конт</w:t>
      </w:r>
      <w:bookmarkStart w:id="16" w:name="_GoBack"/>
      <w:bookmarkEnd w:id="16"/>
      <w:r w:rsidRPr="00F90803">
        <w:rPr>
          <w:rFonts w:ascii="Times New Roman" w:eastAsia="Georgia" w:hAnsi="Times New Roman" w:cs="Times New Roman"/>
          <w:sz w:val="28"/>
          <w:szCs w:val="28"/>
        </w:rPr>
        <w:t>роля за условно осужденными // Вестник уголовно-исполнительной системы. 2023. № 3. С. 42–48.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[14] Лысенко В.С. Институт условного осуждения, освобождения от ответственности и наказания: проблемы теории и практики. М.: </w:t>
      </w:r>
      <w:proofErr w:type="spellStart"/>
      <w:r w:rsidRPr="00F90803">
        <w:rPr>
          <w:rFonts w:ascii="Times New Roman" w:eastAsia="Georgia" w:hAnsi="Times New Roman" w:cs="Times New Roman"/>
          <w:sz w:val="28"/>
          <w:szCs w:val="28"/>
        </w:rPr>
        <w:t>Юрлитинформ</w:t>
      </w:r>
      <w:proofErr w:type="spellEnd"/>
      <w:r w:rsidRPr="00F90803">
        <w:rPr>
          <w:rFonts w:ascii="Times New Roman" w:eastAsia="Georgia" w:hAnsi="Times New Roman" w:cs="Times New Roman"/>
          <w:sz w:val="28"/>
          <w:szCs w:val="28"/>
        </w:rPr>
        <w:t xml:space="preserve">, 2022. </w:t>
      </w:r>
      <w:r w:rsidRPr="00F90803">
        <w:rPr>
          <w:rFonts w:ascii="Times New Roman" w:eastAsia="Georgia" w:hAnsi="Times New Roman" w:cs="Times New Roman"/>
          <w:sz w:val="28"/>
          <w:szCs w:val="28"/>
        </w:rPr>
        <w:t>С. 156–189.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[15] Земляной Г.Л. Институт условного осуждения в зарубежном праве // Юридическая мысль. 2005. № 4. С. 74–78.</w:t>
      </w:r>
    </w:p>
    <w:p w:rsidR="000E4C1F" w:rsidRPr="00F90803" w:rsidRDefault="00F90803" w:rsidP="00F908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0803">
        <w:rPr>
          <w:rFonts w:ascii="Times New Roman" w:eastAsia="Georgia" w:hAnsi="Times New Roman" w:cs="Times New Roman"/>
          <w:sz w:val="28"/>
          <w:szCs w:val="28"/>
        </w:rPr>
        <w:t>[16] Новиков В.А. Условное осуждение: современные тенденции и пути совершенствования закона // Журнал российского права. 2005. № 11. С</w:t>
      </w:r>
      <w:r w:rsidRPr="00F90803">
        <w:rPr>
          <w:rFonts w:ascii="Times New Roman" w:eastAsia="Georgia" w:hAnsi="Times New Roman" w:cs="Times New Roman"/>
          <w:sz w:val="28"/>
          <w:szCs w:val="28"/>
        </w:rPr>
        <w:t>. 67–70.</w:t>
      </w:r>
    </w:p>
    <w:sectPr w:rsidR="000E4C1F" w:rsidRPr="00F90803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445918"/>
    <w:multiLevelType w:val="hybridMultilevel"/>
    <w:tmpl w:val="7B94537A"/>
    <w:lvl w:ilvl="0" w:tplc="C04488D2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50ECED64">
      <w:numFmt w:val="decimal"/>
      <w:lvlText w:val=""/>
      <w:lvlJc w:val="left"/>
    </w:lvl>
    <w:lvl w:ilvl="2" w:tplc="B8D69EDC">
      <w:numFmt w:val="decimal"/>
      <w:lvlText w:val=""/>
      <w:lvlJc w:val="left"/>
    </w:lvl>
    <w:lvl w:ilvl="3" w:tplc="F724D4DA">
      <w:numFmt w:val="decimal"/>
      <w:lvlText w:val=""/>
      <w:lvlJc w:val="left"/>
    </w:lvl>
    <w:lvl w:ilvl="4" w:tplc="404282A6">
      <w:numFmt w:val="decimal"/>
      <w:lvlText w:val=""/>
      <w:lvlJc w:val="left"/>
    </w:lvl>
    <w:lvl w:ilvl="5" w:tplc="8516097E">
      <w:numFmt w:val="decimal"/>
      <w:lvlText w:val=""/>
      <w:lvlJc w:val="left"/>
    </w:lvl>
    <w:lvl w:ilvl="6" w:tplc="8370D078">
      <w:numFmt w:val="decimal"/>
      <w:lvlText w:val=""/>
      <w:lvlJc w:val="left"/>
    </w:lvl>
    <w:lvl w:ilvl="7" w:tplc="10B439C6">
      <w:numFmt w:val="decimal"/>
      <w:lvlText w:val=""/>
      <w:lvlJc w:val="left"/>
    </w:lvl>
    <w:lvl w:ilvl="8" w:tplc="AEE61F2C">
      <w:numFmt w:val="decimal"/>
      <w:lvlText w:val=""/>
      <w:lvlJc w:val="left"/>
    </w:lvl>
  </w:abstractNum>
  <w:abstractNum w:abstractNumId="1" w15:restartNumberingAfterBreak="0">
    <w:nsid w:val="65B51D17"/>
    <w:multiLevelType w:val="hybridMultilevel"/>
    <w:tmpl w:val="74E4ED24"/>
    <w:lvl w:ilvl="0" w:tplc="0964A8DE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B818E54C">
      <w:numFmt w:val="decimal"/>
      <w:lvlText w:val=""/>
      <w:lvlJc w:val="left"/>
    </w:lvl>
    <w:lvl w:ilvl="2" w:tplc="298EAB28">
      <w:numFmt w:val="decimal"/>
      <w:lvlText w:val=""/>
      <w:lvlJc w:val="left"/>
    </w:lvl>
    <w:lvl w:ilvl="3" w:tplc="B5669314">
      <w:numFmt w:val="decimal"/>
      <w:lvlText w:val=""/>
      <w:lvlJc w:val="left"/>
    </w:lvl>
    <w:lvl w:ilvl="4" w:tplc="FD902394">
      <w:numFmt w:val="decimal"/>
      <w:lvlText w:val=""/>
      <w:lvlJc w:val="left"/>
    </w:lvl>
    <w:lvl w:ilvl="5" w:tplc="364088AE">
      <w:numFmt w:val="decimal"/>
      <w:lvlText w:val=""/>
      <w:lvlJc w:val="left"/>
    </w:lvl>
    <w:lvl w:ilvl="6" w:tplc="1812CA0C">
      <w:numFmt w:val="decimal"/>
      <w:lvlText w:val=""/>
      <w:lvlJc w:val="left"/>
    </w:lvl>
    <w:lvl w:ilvl="7" w:tplc="D100AAF6">
      <w:numFmt w:val="decimal"/>
      <w:lvlText w:val=""/>
      <w:lvlJc w:val="left"/>
    </w:lvl>
    <w:lvl w:ilvl="8" w:tplc="1320FF24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C1F"/>
    <w:rsid w:val="000E4C1F"/>
    <w:rsid w:val="00F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169A2"/>
  <w15:docId w15:val="{9E44C174-0595-4E08-96F6-45A58FF1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honor</cp:lastModifiedBy>
  <cp:revision>2</cp:revision>
  <dcterms:created xsi:type="dcterms:W3CDTF">2025-11-25T22:46:00Z</dcterms:created>
  <dcterms:modified xsi:type="dcterms:W3CDTF">2025-11-25T22:46:00Z</dcterms:modified>
</cp:coreProperties>
</file>