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81" w:rsidRPr="00010481" w:rsidRDefault="00010481" w:rsidP="0027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0481">
        <w:rPr>
          <w:rFonts w:ascii="Times New Roman" w:hAnsi="Times New Roman" w:cs="Times New Roman"/>
          <w:sz w:val="28"/>
          <w:szCs w:val="28"/>
        </w:rPr>
        <w:t>Разграничение ответственности между клиентским и серверным слоями в архитектуре современных веб-приложений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84796F" w:rsidP="00106E3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8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В условиях экспоненциального роста сложности веб-приложений актуализируется проблема чёткого разграничения функциональных обязанностей между клиентским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 и серверным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) слоями. Несоблюдение принципов разделения ответственности приводит к архитектурной деградации, росту технического долга, уязвимостям информационной безопасности и снижению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сопровождаемости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программных систем. В настоящей статье рассматриваются теоретические основы распределения логики между UI и API, анализируются типичные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проектирования, формулируются рекомендации по выстраиванию устойчивых интерфейсных контрактов и предлагаются методологические подходы к согласованной разработке клиент-серверных приложений. Особое внимание уделено влиянию современных архитектурных паттернов (BFF,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микрофронтенды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) на традиционное разделение слоёв, а также методам объективной оценки качества этого разделения. Работа опирается на принципы многослойной архитектуры,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RESTful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-дизайна,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Domain-Driven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практики безоп</w:t>
      </w:r>
      <w:r>
        <w:rPr>
          <w:rFonts w:ascii="Times New Roman" w:hAnsi="Times New Roman" w:cs="Times New Roman"/>
          <w:sz w:val="28"/>
          <w:szCs w:val="28"/>
        </w:rPr>
        <w:t>асного программирования.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Ключевые слова: клиент-серверная архитектура,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, API, разделение ответственности, контракт интерфейса, веб-приложение, архитектурные паттерны, безопасность, BFF,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микрофронтенды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C8" w:rsidRDefault="000375C8" w:rsidP="000104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5C8" w:rsidRDefault="000375C8" w:rsidP="0001048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481" w:rsidRPr="00010481" w:rsidRDefault="0084796F" w:rsidP="000375C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8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веб-приложения характеризуются высокой степенью интерактивности, динамическим поведением пользовательского интерфейса и сложной бизнес-логикой, распределённой между клиентским и серверным окружениями. Эволюция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JavaScript-фреймворков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Angular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, Vue.js) и рост популярности одностраничных приложений (SPA) способствовали переносу значительной части логики отображения и частично — управления состоянием — на сторону клиента. В то же время, серверная часть остаётся центральным звеном хранения данных, обеспечения целостности и реализации к</w:t>
      </w:r>
      <w:r>
        <w:rPr>
          <w:rFonts w:ascii="Times New Roman" w:hAnsi="Times New Roman" w:cs="Times New Roman"/>
          <w:sz w:val="28"/>
          <w:szCs w:val="28"/>
        </w:rPr>
        <w:t>ритически важных бизнес-правил.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Несмотря на технологическое разделение, отсутствие чётких договорённостей о зонах ответственности между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фронтендом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бэкендом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часто приводит к следующим проблемам: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дублированию логики;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нарушению принципа единственного источника истины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Truth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снижению производительности вследствие неоптимальных сетевых взаимодействий;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возникновению уязвимостей информационной безопасности;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затруднению сопровождения и модификации </w:t>
      </w:r>
      <w:r>
        <w:rPr>
          <w:rFonts w:ascii="Times New Roman" w:hAnsi="Times New Roman" w:cs="Times New Roman"/>
          <w:sz w:val="28"/>
          <w:szCs w:val="28"/>
        </w:rPr>
        <w:t>системы.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Настоящая работа направлена на систематизацию подходов к проектированию границ между пользовательским интерфейсом и программным интерфейсом приложения, с опорой на устоявшиеся принципы архитектурного проектирования.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481">
        <w:rPr>
          <w:rFonts w:ascii="Times New Roman" w:hAnsi="Times New Roman" w:cs="Times New Roman"/>
          <w:sz w:val="28"/>
          <w:szCs w:val="28"/>
        </w:rPr>
        <w:t>. Теоретические основы разделения ответственности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481">
        <w:rPr>
          <w:rFonts w:ascii="Times New Roman" w:hAnsi="Times New Roman" w:cs="Times New Roman"/>
          <w:sz w:val="28"/>
          <w:szCs w:val="28"/>
        </w:rPr>
        <w:t>.1. Многослойная архитектура как методологическая база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>Многослойная (n-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tier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 архитектура [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Fowler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, 2002] предполагает разделение системы на логически независимые уровни: представления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), приложения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), домена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domain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 и данных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). В контексте веб-разработки: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Уровень представления соответствует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фронтенду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Уровни приложения и домена —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бэкенду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Уровень данных — б</w:t>
      </w:r>
      <w:r>
        <w:rPr>
          <w:rFonts w:ascii="Times New Roman" w:hAnsi="Times New Roman" w:cs="Times New Roman"/>
          <w:sz w:val="28"/>
          <w:szCs w:val="28"/>
        </w:rPr>
        <w:t>азе данных и сервисам хранения.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Ключевой принцип — зависимости направлены только «вниз»: слой представления зависит от слоя приложения, но не наоборот. Это обеспечивает независимость бизнес-логики от способа её визуализации.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.2. </w:t>
      </w:r>
      <w:r w:rsidRPr="00010481">
        <w:rPr>
          <w:rFonts w:ascii="Times New Roman" w:hAnsi="Times New Roman" w:cs="Times New Roman"/>
          <w:sz w:val="28"/>
          <w:szCs w:val="28"/>
        </w:rPr>
        <w:t>Принцип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</w:rPr>
        <w:t>единой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(Single Responsibility Principle)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Согласно SOLID-принципам [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Martin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, 2003], модуль должен иметь одну и только одну причину для изменения. Применительно к клиент-серверному взаимодействию: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отвечает за отображение состояния и обработку пользовательского ввода;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отвечает за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валидацию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, хранение, </w:t>
      </w:r>
      <w:r>
        <w:rPr>
          <w:rFonts w:ascii="Times New Roman" w:hAnsi="Times New Roman" w:cs="Times New Roman"/>
          <w:sz w:val="28"/>
          <w:szCs w:val="28"/>
        </w:rPr>
        <w:t>преобразование и защиту данных.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Нарушение этого принципа ведёт к тесной связности (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tight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coupling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 и снижению модульности системы.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0481">
        <w:rPr>
          <w:rFonts w:ascii="Times New Roman" w:hAnsi="Times New Roman" w:cs="Times New Roman"/>
          <w:sz w:val="28"/>
          <w:szCs w:val="28"/>
        </w:rPr>
        <w:t>.3. Контракт как основа взаимодействия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В распределённых системах взаимодействие между компонентами осуществляется через интерфейсный контракт — формальное соглашение о формате, семантике и поведении API. Контракт определяет: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>- допустимые методы и ресурсы;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структуру запросов и ответов;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коды состояния и ошибок;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политики аутентификации </w:t>
      </w:r>
      <w:r>
        <w:rPr>
          <w:rFonts w:ascii="Times New Roman" w:hAnsi="Times New Roman" w:cs="Times New Roman"/>
          <w:sz w:val="28"/>
          <w:szCs w:val="28"/>
        </w:rPr>
        <w:t>и ограничения частоты запросов.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Соблюдение контракта позволяет развивать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независимо, при </w:t>
      </w:r>
      <w:r>
        <w:rPr>
          <w:rFonts w:ascii="Times New Roman" w:hAnsi="Times New Roman" w:cs="Times New Roman"/>
          <w:sz w:val="28"/>
          <w:szCs w:val="28"/>
        </w:rPr>
        <w:t>условии обратной совместимости.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0481">
        <w:rPr>
          <w:rFonts w:ascii="Times New Roman" w:hAnsi="Times New Roman" w:cs="Times New Roman"/>
          <w:sz w:val="28"/>
          <w:szCs w:val="28"/>
        </w:rPr>
        <w:t>. Функциональное распределение обязанностей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В табл. 1 представлена рекомендуемая модель ра</w:t>
      </w:r>
      <w:r>
        <w:rPr>
          <w:rFonts w:ascii="Times New Roman" w:hAnsi="Times New Roman" w:cs="Times New Roman"/>
          <w:sz w:val="28"/>
          <w:szCs w:val="28"/>
        </w:rPr>
        <w:t>спределения задач между слоями.</w:t>
      </w:r>
    </w:p>
    <w:p w:rsidR="00010481" w:rsidRPr="00010481" w:rsidRDefault="00010481" w:rsidP="000104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212"/>
        <w:gridCol w:w="1922"/>
        <w:gridCol w:w="2865"/>
      </w:tblGrid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Функция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Фронтенд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Бэкенд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Отображение данных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Слой представления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пользовательского ввода (UX)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Да (предварительно)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Улучшение отзывчивости интерфейса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Валидация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Только клиентская (опционально)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и целостность данных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Авторизация и аутентификация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Хранение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токенов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(ограниченно)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Полный контроль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 несанкционированного доступа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Фильтрация, сортировка, пагинация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Только при малых объёмах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Рекомендуется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Производительность и масштабируемость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Реализация бизнес-правил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Единственный источник истины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Логирование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и аудит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и соответствие требованиям </w:t>
            </w:r>
          </w:p>
        </w:tc>
      </w:tr>
      <w:tr w:rsidR="00010481" w:rsidRPr="00010481" w:rsidTr="00010481">
        <w:tc>
          <w:tcPr>
            <w:tcW w:w="2346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сессиями </w:t>
            </w:r>
          </w:p>
        </w:tc>
        <w:tc>
          <w:tcPr>
            <w:tcW w:w="2212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</w:p>
        </w:tc>
        <w:tc>
          <w:tcPr>
            <w:tcW w:w="1391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</w:p>
        </w:tc>
        <w:tc>
          <w:tcPr>
            <w:tcW w:w="2865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hijacking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fixation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&gt; Примечание: «Да» в колонке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фронтенда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не отменяет об</w:t>
      </w:r>
      <w:r>
        <w:rPr>
          <w:rFonts w:ascii="Times New Roman" w:hAnsi="Times New Roman" w:cs="Times New Roman"/>
          <w:sz w:val="28"/>
          <w:szCs w:val="28"/>
        </w:rPr>
        <w:t xml:space="preserve">язательной проверки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бэкенде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0481">
        <w:rPr>
          <w:rFonts w:ascii="Times New Roman" w:hAnsi="Times New Roman" w:cs="Times New Roman"/>
          <w:sz w:val="28"/>
          <w:szCs w:val="28"/>
        </w:rPr>
        <w:t xml:space="preserve">. Типичные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</w:rPr>
        <w:t>3</w:t>
      </w:r>
      <w:r w:rsidRPr="00010481">
        <w:rPr>
          <w:rFonts w:ascii="Times New Roman" w:hAnsi="Times New Roman" w:cs="Times New Roman"/>
          <w:sz w:val="28"/>
          <w:szCs w:val="28"/>
        </w:rPr>
        <w:t xml:space="preserve">.1. 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010481">
        <w:rPr>
          <w:rFonts w:ascii="Times New Roman" w:hAnsi="Times New Roman" w:cs="Times New Roman"/>
          <w:sz w:val="28"/>
          <w:szCs w:val="28"/>
        </w:rPr>
        <w:t>-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>Logic</w:t>
      </w:r>
      <w:r w:rsidRPr="00010481">
        <w:rPr>
          <w:rFonts w:ascii="Times New Roman" w:hAnsi="Times New Roman" w:cs="Times New Roman"/>
          <w:sz w:val="28"/>
          <w:szCs w:val="28"/>
        </w:rPr>
        <w:t xml:space="preserve"> (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>CSBL</w:t>
      </w:r>
      <w:r w:rsidRPr="00010481">
        <w:rPr>
          <w:rFonts w:ascii="Times New Roman" w:hAnsi="Times New Roman" w:cs="Times New Roman"/>
          <w:sz w:val="28"/>
          <w:szCs w:val="28"/>
        </w:rPr>
        <w:t>)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Перенос бизнес-правил </w:t>
      </w:r>
      <w:proofErr w:type="gramStart"/>
      <w:r w:rsidRPr="00010481">
        <w:rPr>
          <w:rFonts w:ascii="Times New Roman" w:hAnsi="Times New Roman" w:cs="Times New Roman"/>
          <w:sz w:val="28"/>
          <w:szCs w:val="28"/>
        </w:rPr>
        <w:t>на клиент</w:t>
      </w:r>
      <w:proofErr w:type="gramEnd"/>
      <w:r w:rsidRPr="00010481">
        <w:rPr>
          <w:rFonts w:ascii="Times New Roman" w:hAnsi="Times New Roman" w:cs="Times New Roman"/>
          <w:sz w:val="28"/>
          <w:szCs w:val="28"/>
        </w:rPr>
        <w:t xml:space="preserve"> влечёт: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возможность их обхода через прямые HTTP-запросы;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несогласованность состояний при одновременной работе нескольких клиентов;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необходимость синхронизации логики между платформами (ве</w:t>
      </w:r>
      <w:r>
        <w:rPr>
          <w:rFonts w:ascii="Times New Roman" w:hAnsi="Times New Roman" w:cs="Times New Roman"/>
          <w:sz w:val="28"/>
          <w:szCs w:val="28"/>
        </w:rPr>
        <w:t>б, мобильное приложение и др.).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Пример: расчёт итоговой стоимости заказа с учётом скидок, налогов и доставки должен происходить исключительно на сервере.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.2. Over-Fetching </w:t>
      </w:r>
      <w:r w:rsidRPr="00010481">
        <w:rPr>
          <w:rFonts w:ascii="Times New Roman" w:hAnsi="Times New Roman" w:cs="Times New Roman"/>
          <w:sz w:val="28"/>
          <w:szCs w:val="28"/>
        </w:rPr>
        <w:t>и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Under-Fetching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Over-Fetching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: получение избыточных данных (например, всех полей пользователя при отображении только имени).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Under-Fetching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: необходимость нескольких последовательных запрос</w:t>
      </w:r>
      <w:r>
        <w:rPr>
          <w:rFonts w:ascii="Times New Roman" w:hAnsi="Times New Roman" w:cs="Times New Roman"/>
          <w:sz w:val="28"/>
          <w:szCs w:val="28"/>
        </w:rPr>
        <w:t>ов для сбора полной информации.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</w:rPr>
        <w:t>Обе проблемы указывают на несовершенство API и ведут к неэффективному использованию сетевых ресурсов. Решение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010481">
        <w:rPr>
          <w:rFonts w:ascii="Times New Roman" w:hAnsi="Times New Roman" w:cs="Times New Roman"/>
          <w:sz w:val="28"/>
          <w:szCs w:val="28"/>
        </w:rPr>
        <w:t>проектирование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</w:rPr>
        <w:t>гибких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API (REST </w:t>
      </w:r>
      <w:r w:rsidRPr="00010481">
        <w:rPr>
          <w:rFonts w:ascii="Times New Roman" w:hAnsi="Times New Roman" w:cs="Times New Roman"/>
          <w:sz w:val="28"/>
          <w:szCs w:val="28"/>
        </w:rPr>
        <w:t>с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projection, </w:t>
      </w:r>
      <w:proofErr w:type="spellStart"/>
      <w:r w:rsidRPr="00010481">
        <w:rPr>
          <w:rFonts w:ascii="Times New Roman" w:hAnsi="Times New Roman" w:cs="Times New Roman"/>
          <w:sz w:val="28"/>
          <w:szCs w:val="28"/>
          <w:lang w:val="en-US"/>
        </w:rPr>
        <w:t>GraphQL</w:t>
      </w:r>
      <w:proofErr w:type="spellEnd"/>
      <w:r w:rsidRPr="00010481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>.3. UI-Driven Authorization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Сокрытие элементов интерфейса (кнопок, ссылок) в зависимости от роли пользователя не заменяет серверной проверки прав. Злоумышленник может: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вызвать защищённый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endpoint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напрямую;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модифицировать DOM для во</w:t>
      </w:r>
      <w:r>
        <w:rPr>
          <w:rFonts w:ascii="Times New Roman" w:hAnsi="Times New Roman" w:cs="Times New Roman"/>
          <w:sz w:val="28"/>
          <w:szCs w:val="28"/>
        </w:rPr>
        <w:t>сстановления скрытых элементов.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Таким образом, авторизация всегда должна быть реализована на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0481">
        <w:rPr>
          <w:rFonts w:ascii="Times New Roman" w:hAnsi="Times New Roman" w:cs="Times New Roman"/>
          <w:sz w:val="28"/>
          <w:szCs w:val="28"/>
        </w:rPr>
        <w:t>. Методологические рекомендации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0481">
        <w:rPr>
          <w:rFonts w:ascii="Times New Roman" w:hAnsi="Times New Roman" w:cs="Times New Roman"/>
          <w:sz w:val="28"/>
          <w:szCs w:val="28"/>
        </w:rPr>
        <w:t>.1. API-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Разработка начинается с проектирования контракта (например, в формате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OpenAPI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3.0). Это обеспечивает: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раннюю согласованность между командами;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возможность генерации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mock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-серверов для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фронтенда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документированность и тестируемость.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0481">
        <w:rPr>
          <w:rFonts w:ascii="Times New Roman" w:hAnsi="Times New Roman" w:cs="Times New Roman"/>
          <w:sz w:val="28"/>
          <w:szCs w:val="28"/>
        </w:rPr>
        <w:t>.2. Принцип «защищайся как будто клиент враждебен»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должен рассматривать любой входящий запрос как потенциально опасный. Все данные должны проходить: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санитизацию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валидацию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по схеме;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проверку прав доступа.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0481">
        <w:rPr>
          <w:rFonts w:ascii="Times New Roman" w:hAnsi="Times New Roman" w:cs="Times New Roman"/>
          <w:sz w:val="28"/>
          <w:szCs w:val="28"/>
        </w:rPr>
        <w:t>.3. Согласованное управление состоянием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Использование инструментов вроде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Query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, SWR или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Apollo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централизовать работу с API;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автоматизировать кэширование и повторные запросы;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минимизировать дублиро</w:t>
      </w:r>
      <w:r>
        <w:rPr>
          <w:rFonts w:ascii="Times New Roman" w:hAnsi="Times New Roman" w:cs="Times New Roman"/>
          <w:sz w:val="28"/>
          <w:szCs w:val="28"/>
        </w:rPr>
        <w:t>вание логики извлечения данных.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0481">
        <w:rPr>
          <w:rFonts w:ascii="Times New Roman" w:hAnsi="Times New Roman" w:cs="Times New Roman"/>
          <w:sz w:val="28"/>
          <w:szCs w:val="28"/>
        </w:rPr>
        <w:t>. Влияние современных архитектурных паттернов на разделение слоёв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Эволюция архитектурных подходов требует пересмотра традиционного «бинарного» разделения на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. Появились промежуточные слои, уточняющие границы ответственности.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8479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.1. </w:t>
      </w:r>
      <w:r w:rsidRPr="00010481">
        <w:rPr>
          <w:rFonts w:ascii="Times New Roman" w:hAnsi="Times New Roman" w:cs="Times New Roman"/>
          <w:sz w:val="28"/>
          <w:szCs w:val="28"/>
        </w:rPr>
        <w:t>Паттерн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BFF (Backend For Frontend)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BFF [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Zimmermann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., 2017] предполагает создание отдельного серверного слоя, специфичного для каждой клиентской платформы (мобильное приложение, веб, киоск). BFF: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агрегирует данные из нескольких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микросервисов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>- адаптирует формат ответа под нужды конкретного UI;</w:t>
      </w:r>
    </w:p>
    <w:p w:rsidR="00010481" w:rsidRPr="00010481" w:rsidRDefault="00010481" w:rsidP="008479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реализует клиент-специфичную логику отобр</w:t>
      </w:r>
      <w:r w:rsidR="0084796F">
        <w:rPr>
          <w:rFonts w:ascii="Times New Roman" w:hAnsi="Times New Roman" w:cs="Times New Roman"/>
          <w:sz w:val="28"/>
          <w:szCs w:val="28"/>
        </w:rPr>
        <w:t>ажения (но не бизнес-правила!).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Таким образом, BFF не нарушает, а уточняет границы: он переносит часть логики представления с клиента на сервер, но оставляет бизнес-логику в доменных сервисах.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0481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Микрофронтенды</w:t>
      </w:r>
      <w:proofErr w:type="spellEnd"/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Архитектура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микрофронтендов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ThoughtWorks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, 2020] декомпозирует UI на независимые модули, каждый из которых может иметь собственный стек и API. Однако это требует: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чёткого определения границ владения данными;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централизованной аутентификации;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согласованн</w:t>
      </w:r>
      <w:r>
        <w:rPr>
          <w:rFonts w:ascii="Times New Roman" w:hAnsi="Times New Roman" w:cs="Times New Roman"/>
          <w:sz w:val="28"/>
          <w:szCs w:val="28"/>
        </w:rPr>
        <w:t>ого подхода к обработке ошибок.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Риск: каждый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микрофронтенд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может начать реализовывать собственную бизнес-логику, что нарушает принцип единственного источника истины.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0481">
        <w:rPr>
          <w:rFonts w:ascii="Times New Roman" w:hAnsi="Times New Roman" w:cs="Times New Roman"/>
          <w:sz w:val="28"/>
          <w:szCs w:val="28"/>
        </w:rPr>
        <w:t>.3. Серверные компоненты и частичный рендеринг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Фреймворки вроде Next.js, Nuxt.js 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Astro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позволяют выполнять часть логики на сервере во время рендеринга. Это смещает акцент: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валидация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выборка данных происходят на сервере;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клие</w:t>
      </w:r>
      <w:r>
        <w:rPr>
          <w:rFonts w:ascii="Times New Roman" w:hAnsi="Times New Roman" w:cs="Times New Roman"/>
          <w:sz w:val="28"/>
          <w:szCs w:val="28"/>
        </w:rPr>
        <w:t>нт получает уже «готовый» HTML.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>Такой подход укрепляет безопасность и SEO, но требует чёткого понимания, какая логика может быть статической (рендер-тайм), а какая — динамической (браузер).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481">
        <w:rPr>
          <w:rFonts w:ascii="Times New Roman" w:hAnsi="Times New Roman" w:cs="Times New Roman"/>
          <w:sz w:val="28"/>
          <w:szCs w:val="28"/>
        </w:rPr>
        <w:t>. Оценка качества разделения: метрики и практики аудита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Для объективной оценки соблюдения границ между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фронтендом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бэкендом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можно использовать следующие подходы.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481">
        <w:rPr>
          <w:rFonts w:ascii="Times New Roman" w:hAnsi="Times New Roman" w:cs="Times New Roman"/>
          <w:sz w:val="28"/>
          <w:szCs w:val="28"/>
        </w:rPr>
        <w:t>.1. Статический анализ кода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Поиск бизнес-правил в клиентском коде (например, условия вида `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010481">
        <w:rPr>
          <w:rFonts w:ascii="Times New Roman" w:hAnsi="Times New Roman" w:cs="Times New Roman"/>
          <w:sz w:val="28"/>
          <w:szCs w:val="28"/>
        </w:rPr>
        <w:t>user.role</w:t>
      </w:r>
      <w:proofErr w:type="spellEnd"/>
      <w:proofErr w:type="gramEnd"/>
      <w:r w:rsidRPr="00010481">
        <w:rPr>
          <w:rFonts w:ascii="Times New Roman" w:hAnsi="Times New Roman" w:cs="Times New Roman"/>
          <w:sz w:val="28"/>
          <w:szCs w:val="28"/>
        </w:rPr>
        <w:t xml:space="preserve"> === '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') { /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delete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/ }`).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Выявление дублирующей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(одинаковые регулярные выражения на клиенте и сервере — признак отсутствия доверия к серверу).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481">
        <w:rPr>
          <w:rFonts w:ascii="Times New Roman" w:hAnsi="Times New Roman" w:cs="Times New Roman"/>
          <w:sz w:val="28"/>
          <w:szCs w:val="28"/>
        </w:rPr>
        <w:t>.2. Анализ сетевого трафика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Объём передаваемых данных на один экран (более 500 КБ — возможен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over-fetching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Количество последовательных запросов для загрузки одной страницы (более 5 — возможен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under-fetching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481">
        <w:rPr>
          <w:rFonts w:ascii="Times New Roman" w:hAnsi="Times New Roman" w:cs="Times New Roman"/>
          <w:sz w:val="28"/>
          <w:szCs w:val="28"/>
        </w:rPr>
        <w:t>.3. Тестирование безопасности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- Попытка </w:t>
      </w:r>
      <w:proofErr w:type="gramStart"/>
      <w:r w:rsidRPr="00010481">
        <w:rPr>
          <w:rFonts w:ascii="Times New Roman" w:hAnsi="Times New Roman" w:cs="Times New Roman"/>
          <w:sz w:val="28"/>
          <w:szCs w:val="28"/>
        </w:rPr>
        <w:t>вызова</w:t>
      </w:r>
      <w:proofErr w:type="gramEnd"/>
      <w:r w:rsidRPr="00010481">
        <w:rPr>
          <w:rFonts w:ascii="Times New Roman" w:hAnsi="Times New Roman" w:cs="Times New Roman"/>
          <w:sz w:val="28"/>
          <w:szCs w:val="28"/>
        </w:rPr>
        <w:t xml:space="preserve"> защищённого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endpoint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с поддельными данными (например, изменение `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userId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` в запросе).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 xml:space="preserve">- Проверка, отклоняет ли сервер запрос при отсутствии или подмене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токена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, даже если UI «разрешил» действие.</w:t>
      </w:r>
    </w:p>
    <w:p w:rsidR="00010481" w:rsidRPr="00010481" w:rsidRDefault="00010481" w:rsidP="000104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481">
        <w:rPr>
          <w:rFonts w:ascii="Times New Roman" w:hAnsi="Times New Roman" w:cs="Times New Roman"/>
          <w:sz w:val="28"/>
          <w:szCs w:val="28"/>
        </w:rPr>
        <w:t>.4. Метрики архитектурного здоровья</w:t>
      </w:r>
    </w:p>
    <w:p w:rsidR="00010481" w:rsidRPr="00010481" w:rsidRDefault="00010481" w:rsidP="000104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482" w:type="dxa"/>
        <w:tblLook w:val="04A0" w:firstRow="1" w:lastRow="0" w:firstColumn="1" w:lastColumn="0" w:noHBand="0" w:noVBand="1"/>
      </w:tblPr>
      <w:tblGrid>
        <w:gridCol w:w="3004"/>
        <w:gridCol w:w="1491"/>
        <w:gridCol w:w="3987"/>
      </w:tblGrid>
      <w:tr w:rsidR="00010481" w:rsidRPr="00010481" w:rsidTr="00010481">
        <w:tc>
          <w:tcPr>
            <w:tcW w:w="339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Метрика </w:t>
            </w:r>
          </w:p>
        </w:tc>
        <w:tc>
          <w:tcPr>
            <w:tcW w:w="56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Идеальное значение</w:t>
            </w:r>
          </w:p>
        </w:tc>
        <w:tc>
          <w:tcPr>
            <w:tcW w:w="4518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Интерпретация </w:t>
            </w:r>
          </w:p>
        </w:tc>
      </w:tr>
      <w:tr w:rsidR="00010481" w:rsidRPr="00010481" w:rsidTr="00010481">
        <w:trPr>
          <w:trHeight w:val="948"/>
        </w:trPr>
        <w:tc>
          <w:tcPr>
            <w:tcW w:w="339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Доля логики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валидации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бэкенде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100% </w:t>
            </w:r>
          </w:p>
        </w:tc>
        <w:tc>
          <w:tcPr>
            <w:tcW w:w="4518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→ уязвимость </w:t>
            </w:r>
          </w:p>
        </w:tc>
      </w:tr>
      <w:tr w:rsidR="00010481" w:rsidRPr="00010481" w:rsidTr="00010481">
        <w:tc>
          <w:tcPr>
            <w:tcW w:w="339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Время загрузки данных для UI </w:t>
            </w:r>
          </w:p>
        </w:tc>
        <w:tc>
          <w:tcPr>
            <w:tcW w:w="56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&lt;1 с </w:t>
            </w:r>
          </w:p>
        </w:tc>
        <w:tc>
          <w:tcPr>
            <w:tcW w:w="4518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→ клиентская фильтрация </w:t>
            </w:r>
          </w:p>
        </w:tc>
      </w:tr>
      <w:tr w:rsidR="00010481" w:rsidRPr="00010481" w:rsidTr="00010481">
        <w:tc>
          <w:tcPr>
            <w:tcW w:w="339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Число API-</w:t>
            </w:r>
            <w:proofErr w:type="spellStart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>эндпоинтов</w:t>
            </w:r>
            <w:proofErr w:type="spellEnd"/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на экран </w:t>
            </w:r>
          </w:p>
        </w:tc>
        <w:tc>
          <w:tcPr>
            <w:tcW w:w="56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1–3 </w:t>
            </w:r>
          </w:p>
        </w:tc>
        <w:tc>
          <w:tcPr>
            <w:tcW w:w="4518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Большее число → неоптимальный контракт </w:t>
            </w:r>
          </w:p>
        </w:tc>
      </w:tr>
      <w:tr w:rsidR="00010481" w:rsidRPr="00010481" w:rsidTr="00010481">
        <w:tc>
          <w:tcPr>
            <w:tcW w:w="339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Частота изменения API при изменении UI </w:t>
            </w:r>
          </w:p>
        </w:tc>
        <w:tc>
          <w:tcPr>
            <w:tcW w:w="567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Низкая </w:t>
            </w:r>
          </w:p>
        </w:tc>
        <w:tc>
          <w:tcPr>
            <w:tcW w:w="4518" w:type="dxa"/>
          </w:tcPr>
          <w:p w:rsidR="00010481" w:rsidRPr="00010481" w:rsidRDefault="00010481" w:rsidP="000104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481">
              <w:rPr>
                <w:rFonts w:ascii="Times New Roman" w:hAnsi="Times New Roman" w:cs="Times New Roman"/>
                <w:sz w:val="28"/>
                <w:szCs w:val="28"/>
              </w:rPr>
              <w:t xml:space="preserve"> Высокая → тесная связность </w:t>
            </w:r>
          </w:p>
        </w:tc>
      </w:tr>
    </w:tbl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Регулярный аудит по этим критериям позволяет выявлять деградацию архитектуры на ранних этапах.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84796F" w:rsidP="008479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8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Разделение ответственности между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фронтендом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бэкендом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является не технической деталью, а фундаментальным архитектурным решением, влияющим на жизненный цикл программного продукта. Соблюдение принципов многослойной архитектуры, проектирование явных интерфейсных контрактов и строгое распределение функций позволяют создавать системы, которые: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масштабируемы;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lastRenderedPageBreak/>
        <w:t>- безопасны;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сопровождаемы;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- устойчивы к изменениям требований.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Современные архитектурные паттерны (BFF,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микрофронтенды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>, серверные компоненты) не отменяют, а уточняют и развивают классические принципы разделения слоёв. При этом остаются неизменными ключевые тезисы: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1. Бизнес-логика и безопасность — исключительно на сервере.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оптимизирует UX, но не подменяет логику.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3. API — это контракт, а не техническая деталь.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>4. Клиент никогда не доверяется полностью.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81">
        <w:rPr>
          <w:rFonts w:ascii="Times New Roman" w:hAnsi="Times New Roman" w:cs="Times New Roman"/>
          <w:sz w:val="28"/>
          <w:szCs w:val="28"/>
        </w:rPr>
        <w:t xml:space="preserve">Перспективные направления исследований включают применение формальных методов верификации контрактов, автоматизацию генерации клиентских SDK на основе </w:t>
      </w:r>
      <w:proofErr w:type="spellStart"/>
      <w:r w:rsidRPr="00010481">
        <w:rPr>
          <w:rFonts w:ascii="Times New Roman" w:hAnsi="Times New Roman" w:cs="Times New Roman"/>
          <w:sz w:val="28"/>
          <w:szCs w:val="28"/>
        </w:rPr>
        <w:t>OpenAPI</w:t>
      </w:r>
      <w:proofErr w:type="spellEnd"/>
      <w:r w:rsidRPr="00010481">
        <w:rPr>
          <w:rFonts w:ascii="Times New Roman" w:hAnsi="Times New Roman" w:cs="Times New Roman"/>
          <w:sz w:val="28"/>
          <w:szCs w:val="28"/>
        </w:rPr>
        <w:t xml:space="preserve"> и интеграцию принципов безопасного проектирования на ранних этапах разработки.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</w:rPr>
        <w:t>Список</w:t>
      </w: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10481">
        <w:rPr>
          <w:rFonts w:ascii="Times New Roman" w:hAnsi="Times New Roman" w:cs="Times New Roman"/>
          <w:sz w:val="28"/>
          <w:szCs w:val="28"/>
        </w:rPr>
        <w:t>литературы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1. Fowler, M. (2002). Patterns of Enterprise Application Architecture. Addison-Wesley.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2. Martin, R. C. (2003). Agile Software Development: Principles, Patterns, and Practices. Prentice Hall.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Fielding, R. T. (2000). Architectural Styles and the Design of Network-based Software Architectures. Dissertation, University of California, Irvine.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4. Newman, S. (2015). Building </w:t>
      </w:r>
      <w:proofErr w:type="spellStart"/>
      <w:r w:rsidRPr="00010481">
        <w:rPr>
          <w:rFonts w:ascii="Times New Roman" w:hAnsi="Times New Roman" w:cs="Times New Roman"/>
          <w:sz w:val="28"/>
          <w:szCs w:val="28"/>
          <w:lang w:val="en-US"/>
        </w:rPr>
        <w:t>Microservices</w:t>
      </w:r>
      <w:proofErr w:type="spellEnd"/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. O’Reilly Media.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010481">
        <w:rPr>
          <w:rFonts w:ascii="Times New Roman" w:hAnsi="Times New Roman" w:cs="Times New Roman"/>
          <w:sz w:val="28"/>
          <w:szCs w:val="28"/>
          <w:lang w:val="en-US"/>
        </w:rPr>
        <w:t>OpenAPI</w:t>
      </w:r>
      <w:proofErr w:type="spellEnd"/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Initiative. (2023). </w:t>
      </w:r>
      <w:proofErr w:type="spellStart"/>
      <w:r w:rsidRPr="00010481">
        <w:rPr>
          <w:rFonts w:ascii="Times New Roman" w:hAnsi="Times New Roman" w:cs="Times New Roman"/>
          <w:sz w:val="28"/>
          <w:szCs w:val="28"/>
          <w:lang w:val="en-US"/>
        </w:rPr>
        <w:t>OpenAPI</w:t>
      </w:r>
      <w:proofErr w:type="spellEnd"/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Specification 3.1.0. https://spec.openapis.org/oas/v3.1.0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6. Gamma, E., Helm, R., Johnson, R., &amp; </w:t>
      </w:r>
      <w:proofErr w:type="spellStart"/>
      <w:r w:rsidRPr="00010481">
        <w:rPr>
          <w:rFonts w:ascii="Times New Roman" w:hAnsi="Times New Roman" w:cs="Times New Roman"/>
          <w:sz w:val="28"/>
          <w:szCs w:val="28"/>
          <w:lang w:val="en-US"/>
        </w:rPr>
        <w:t>Vlissides</w:t>
      </w:r>
      <w:proofErr w:type="spellEnd"/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, J. (1994). Design Patterns: Elements of Reusable Object-Oriented Software. Addison-Wesley.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7. OWASP Foundation. (2024). OWASP Top 10:2024. https://owasp.org/www-project-top-ten/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8. Zimmermann, O., et al. (2017). </w:t>
      </w:r>
      <w:proofErr w:type="spellStart"/>
      <w:r w:rsidRPr="00010481">
        <w:rPr>
          <w:rFonts w:ascii="Times New Roman" w:hAnsi="Times New Roman" w:cs="Times New Roman"/>
          <w:sz w:val="28"/>
          <w:szCs w:val="28"/>
          <w:lang w:val="en-US"/>
        </w:rPr>
        <w:t>Microservice</w:t>
      </w:r>
      <w:proofErr w:type="spellEnd"/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 Architecture: Aligning Principles, Practices, and Culture. O’Reilly.  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0481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010481">
        <w:rPr>
          <w:rFonts w:ascii="Times New Roman" w:hAnsi="Times New Roman" w:cs="Times New Roman"/>
          <w:sz w:val="28"/>
          <w:szCs w:val="28"/>
          <w:lang w:val="en-US"/>
        </w:rPr>
        <w:t>ThoughtWorks</w:t>
      </w:r>
      <w:proofErr w:type="spellEnd"/>
      <w:r w:rsidRPr="00010481">
        <w:rPr>
          <w:rFonts w:ascii="Times New Roman" w:hAnsi="Times New Roman" w:cs="Times New Roman"/>
          <w:sz w:val="28"/>
          <w:szCs w:val="28"/>
          <w:lang w:val="en-US"/>
        </w:rPr>
        <w:t>. (2020). Technology Radar: Micro Frontends. https://www.thoughtworks.com/radar</w:t>
      </w:r>
    </w:p>
    <w:p w:rsidR="00010481" w:rsidRPr="00010481" w:rsidRDefault="00010481" w:rsidP="000104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EEF" w:rsidRPr="00010481" w:rsidRDefault="00541EEF" w:rsidP="00010481">
      <w:pPr>
        <w:spacing w:line="360" w:lineRule="auto"/>
        <w:ind w:firstLine="709"/>
        <w:jc w:val="both"/>
        <w:rPr>
          <w:lang w:val="en-US"/>
        </w:rPr>
      </w:pPr>
    </w:p>
    <w:sectPr w:rsidR="00541EEF" w:rsidRPr="0001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29"/>
    <w:rsid w:val="00010481"/>
    <w:rsid w:val="000375C8"/>
    <w:rsid w:val="00106E35"/>
    <w:rsid w:val="00183D29"/>
    <w:rsid w:val="00277289"/>
    <w:rsid w:val="0035174E"/>
    <w:rsid w:val="00541EEF"/>
    <w:rsid w:val="0066088C"/>
    <w:rsid w:val="0084796F"/>
    <w:rsid w:val="0097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390A"/>
  <w15:chartTrackingRefBased/>
  <w15:docId w15:val="{EA019883-F28B-48C5-9A29-0EF3EBE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1841</Words>
  <Characters>10496</Characters>
  <Application>Microsoft Office Word</Application>
  <DocSecurity>0</DocSecurity>
  <Lines>87</Lines>
  <Paragraphs>24</Paragraphs>
  <ScaleCrop>false</ScaleCrop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cp:keywords/>
  <dc:description/>
  <cp:lastModifiedBy>Давид</cp:lastModifiedBy>
  <cp:revision>8</cp:revision>
  <dcterms:created xsi:type="dcterms:W3CDTF">2025-11-27T08:59:00Z</dcterms:created>
  <dcterms:modified xsi:type="dcterms:W3CDTF">2025-12-02T10:02:00Z</dcterms:modified>
</cp:coreProperties>
</file>