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CD32"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b/>
          <w:bCs/>
          <w:color w:val="000000"/>
          <w:kern w:val="0"/>
          <w:sz w:val="18"/>
          <w:szCs w:val="18"/>
          <w14:ligatures w14:val="none"/>
        </w:rPr>
        <w:t xml:space="preserve">Игры для формирования детей дошкольного возраста основ </w:t>
      </w:r>
      <w:proofErr w:type="spellStart"/>
      <w:r w:rsidRPr="00E6783D">
        <w:rPr>
          <w:rFonts w:ascii="Georgia" w:hAnsi="Georgia" w:cs="Times New Roman"/>
          <w:b/>
          <w:bCs/>
          <w:color w:val="000000"/>
          <w:kern w:val="0"/>
          <w:sz w:val="18"/>
          <w:szCs w:val="18"/>
          <w14:ligatures w14:val="none"/>
        </w:rPr>
        <w:t>антитеррористической</w:t>
      </w:r>
      <w:proofErr w:type="spellEnd"/>
      <w:r w:rsidRPr="00E6783D">
        <w:rPr>
          <w:rFonts w:ascii="Georgia" w:hAnsi="Georgia" w:cs="Times New Roman"/>
          <w:b/>
          <w:bCs/>
          <w:color w:val="000000"/>
          <w:kern w:val="0"/>
          <w:sz w:val="18"/>
          <w:szCs w:val="18"/>
          <w14:ligatures w14:val="none"/>
        </w:rPr>
        <w:t xml:space="preserve"> безопасности «Неприятность эту мы переживем»</w:t>
      </w:r>
    </w:p>
    <w:p w14:paraId="676FDCD7"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 xml:space="preserve">Терроризм – это политика, которая направлена на достижение определенных целей через насилие. Насилие может проявляться в разных формах: взрывы в общественных местах, захваты заложников, убийства и похищения отдельных людей. Жертвами террора могут стать самые обычные люди и дети, которые случайно окажутся рядом, или, наоборот, заранее продуманные персоны террористических организаций. Это </w:t>
      </w:r>
      <w:proofErr w:type="spellStart"/>
      <w:r w:rsidRPr="00E6783D">
        <w:rPr>
          <w:rFonts w:ascii="Georgia" w:hAnsi="Georgia" w:cs="Times New Roman"/>
          <w:color w:val="000000"/>
          <w:kern w:val="0"/>
          <w:sz w:val="18"/>
          <w:szCs w:val="18"/>
          <w14:ligatures w14:val="none"/>
        </w:rPr>
        <w:t>обязывает</w:t>
      </w:r>
      <w:proofErr w:type="spellEnd"/>
      <w:r w:rsidRPr="00E6783D">
        <w:rPr>
          <w:rFonts w:ascii="Georgia" w:hAnsi="Georgia" w:cs="Times New Roman"/>
          <w:color w:val="000000"/>
          <w:kern w:val="0"/>
          <w:sz w:val="18"/>
          <w:szCs w:val="18"/>
          <w14:ligatures w14:val="none"/>
        </w:rPr>
        <w:t xml:space="preserve"> все образовательные учреждения, в том числе и дошкольные, проводить плановые практические эвакуационные мероприятия.</w:t>
      </w:r>
    </w:p>
    <w:p w14:paraId="4978109A"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На собственном опыте мы убедились, что многие дети испытывают негативные эмоции во время учебных тревог: панические страхи, истерики, некоторые дети отказываются выполнять общие команды. Педагоги должны обеспечить максимально возможную спокойную обстановку, не вызывающую панику у детей во время тревоги.</w:t>
      </w:r>
    </w:p>
    <w:p w14:paraId="1E21BE63"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 </w:t>
      </w:r>
    </w:p>
    <w:p w14:paraId="0F9198A9"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 xml:space="preserve">Поэтому в работе с дошкольниками при формировании знаний по ОБЖ, наряду со знакомством с ПДД, правилами пожарной безопасности и эмоциональной безопасности важной задачей стало и знакомство с правилами </w:t>
      </w:r>
      <w:proofErr w:type="spellStart"/>
      <w:r w:rsidRPr="00E6783D">
        <w:rPr>
          <w:rFonts w:ascii="Georgia" w:hAnsi="Georgia" w:cs="Times New Roman"/>
          <w:color w:val="000000"/>
          <w:kern w:val="0"/>
          <w:sz w:val="18"/>
          <w:szCs w:val="18"/>
          <w14:ligatures w14:val="none"/>
        </w:rPr>
        <w:t>антитеррористической</w:t>
      </w:r>
      <w:proofErr w:type="spellEnd"/>
      <w:r w:rsidRPr="00E6783D">
        <w:rPr>
          <w:rFonts w:ascii="Georgia" w:hAnsi="Georgia" w:cs="Times New Roman"/>
          <w:color w:val="000000"/>
          <w:kern w:val="0"/>
          <w:sz w:val="18"/>
          <w:szCs w:val="18"/>
          <w14:ligatures w14:val="none"/>
        </w:rPr>
        <w:t xml:space="preserve"> безопасности.</w:t>
      </w:r>
    </w:p>
    <w:p w14:paraId="5F9A43D0"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Мы должны не только оберегать детей, но и готовить их к встрече с возможными трудностями. Надо с дошкольного возраста формировать у них представления о наиболее опасных ситуациях, возникающих при больших скоплениях людей и в общественных местах.</w:t>
      </w:r>
    </w:p>
    <w:p w14:paraId="3C287A26"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Важно! Дошкольников в детском саду не стоит посвящать в подробности терроризма и террористических актов.</w:t>
      </w:r>
    </w:p>
    <w:p w14:paraId="77E2D9BF"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 xml:space="preserve">С целью расширения и закрепления знаний дошкольников о безопасном поведении, обучения мерам </w:t>
      </w:r>
      <w:proofErr w:type="spellStart"/>
      <w:r w:rsidRPr="00E6783D">
        <w:rPr>
          <w:rFonts w:ascii="Georgia" w:hAnsi="Georgia" w:cs="Times New Roman"/>
          <w:color w:val="000000"/>
          <w:kern w:val="0"/>
          <w:sz w:val="18"/>
          <w:szCs w:val="18"/>
          <w14:ligatures w14:val="none"/>
        </w:rPr>
        <w:t>антитеррористической</w:t>
      </w:r>
      <w:proofErr w:type="spellEnd"/>
      <w:r w:rsidRPr="00E6783D">
        <w:rPr>
          <w:rFonts w:ascii="Georgia" w:hAnsi="Georgia" w:cs="Times New Roman"/>
          <w:color w:val="000000"/>
          <w:kern w:val="0"/>
          <w:sz w:val="18"/>
          <w:szCs w:val="18"/>
          <w14:ligatures w14:val="none"/>
        </w:rPr>
        <w:t xml:space="preserve"> защищенности и формирования основ поведения при террористических ситуациях воспитатели используют в своей работе следующие методы:</w:t>
      </w:r>
    </w:p>
    <w:p w14:paraId="54C85B56" w14:textId="77777777" w:rsidR="00E6783D" w:rsidRPr="00E6783D" w:rsidRDefault="00E6783D" w:rsidP="00E6783D">
      <w:pPr>
        <w:numPr>
          <w:ilvl w:val="0"/>
          <w:numId w:val="1"/>
        </w:numPr>
        <w:spacing w:before="100" w:beforeAutospacing="1" w:after="100" w:afterAutospacing="1" w:line="240" w:lineRule="auto"/>
        <w:jc w:val="both"/>
        <w:rPr>
          <w:rFonts w:ascii="Georgia" w:eastAsia="Times New Roman" w:hAnsi="Georgia" w:cs="Times New Roman"/>
          <w:color w:val="000000"/>
          <w:kern w:val="0"/>
          <w:sz w:val="18"/>
          <w:szCs w:val="18"/>
          <w14:ligatures w14:val="none"/>
        </w:rPr>
      </w:pPr>
      <w:r w:rsidRPr="00E6783D">
        <w:rPr>
          <w:rFonts w:ascii="Georgia" w:eastAsia="Times New Roman" w:hAnsi="Georgia" w:cs="Times New Roman"/>
          <w:color w:val="000000"/>
          <w:kern w:val="0"/>
          <w:sz w:val="18"/>
          <w:szCs w:val="18"/>
          <w14:ligatures w14:val="none"/>
        </w:rPr>
        <w:t>интерактивный метод </w:t>
      </w:r>
      <w:r w:rsidRPr="00E6783D">
        <w:rPr>
          <w:rFonts w:ascii="Georgia" w:eastAsia="Times New Roman" w:hAnsi="Georgia" w:cs="Times New Roman"/>
          <w:i/>
          <w:iCs/>
          <w:color w:val="000000"/>
          <w:kern w:val="0"/>
          <w:sz w:val="18"/>
          <w:szCs w:val="18"/>
          <w14:ligatures w14:val="none"/>
        </w:rPr>
        <w:t>(викторины, групповые дискуссии, просмотр видеозаписей и наглядного материала с их с разбором и обсуждением)</w:t>
      </w:r>
      <w:r w:rsidRPr="00E6783D">
        <w:rPr>
          <w:rFonts w:ascii="Georgia" w:eastAsia="Times New Roman" w:hAnsi="Georgia" w:cs="Times New Roman"/>
          <w:color w:val="000000"/>
          <w:kern w:val="0"/>
          <w:sz w:val="18"/>
          <w:szCs w:val="18"/>
          <w14:ligatures w14:val="none"/>
        </w:rPr>
        <w:t>, чтобы вовлечь детей в диалог и обсуждение, а также сформировать умение наблюдать и сравнивать.</w:t>
      </w:r>
    </w:p>
    <w:p w14:paraId="2564E21D" w14:textId="77777777" w:rsidR="00E6783D" w:rsidRPr="00E6783D" w:rsidRDefault="00E6783D" w:rsidP="00E6783D">
      <w:pPr>
        <w:numPr>
          <w:ilvl w:val="0"/>
          <w:numId w:val="1"/>
        </w:numPr>
        <w:spacing w:before="100" w:beforeAutospacing="1" w:after="100" w:afterAutospacing="1" w:line="240" w:lineRule="auto"/>
        <w:jc w:val="both"/>
        <w:rPr>
          <w:rFonts w:ascii="Georgia" w:eastAsia="Times New Roman" w:hAnsi="Georgia" w:cs="Times New Roman"/>
          <w:color w:val="000000"/>
          <w:kern w:val="0"/>
          <w:sz w:val="18"/>
          <w:szCs w:val="18"/>
          <w14:ligatures w14:val="none"/>
        </w:rPr>
      </w:pPr>
      <w:r w:rsidRPr="00E6783D">
        <w:rPr>
          <w:rFonts w:ascii="Georgia" w:eastAsia="Times New Roman" w:hAnsi="Georgia" w:cs="Times New Roman"/>
          <w:color w:val="000000"/>
          <w:kern w:val="0"/>
          <w:sz w:val="18"/>
          <w:szCs w:val="18"/>
          <w14:ligatures w14:val="none"/>
        </w:rPr>
        <w:t>игровой метод </w:t>
      </w:r>
      <w:r w:rsidRPr="00E6783D">
        <w:rPr>
          <w:rFonts w:ascii="Georgia" w:eastAsia="Times New Roman" w:hAnsi="Georgia" w:cs="Times New Roman"/>
          <w:i/>
          <w:iCs/>
          <w:color w:val="000000"/>
          <w:kern w:val="0"/>
          <w:sz w:val="18"/>
          <w:szCs w:val="18"/>
          <w14:ligatures w14:val="none"/>
        </w:rPr>
        <w:t>(подвижные, дидактические, сюжетно-ролевые, проблемные игры, игры-соревнования)</w:t>
      </w:r>
      <w:r w:rsidRPr="00E6783D">
        <w:rPr>
          <w:rFonts w:ascii="Georgia" w:eastAsia="Times New Roman" w:hAnsi="Georgia" w:cs="Times New Roman"/>
          <w:color w:val="000000"/>
          <w:kern w:val="0"/>
          <w:sz w:val="18"/>
          <w:szCs w:val="18"/>
          <w14:ligatures w14:val="none"/>
        </w:rPr>
        <w:t>, чтобы расширить и закрепить знания детей о безопасном поведении.</w:t>
      </w:r>
    </w:p>
    <w:p w14:paraId="2A432D48"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Работа с дошкольниками по антитеррору начинается с обучения детей правилам поведения.</w:t>
      </w:r>
    </w:p>
    <w:p w14:paraId="6E2CE637"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Этой теме были посвящены такие занятия как: </w:t>
      </w:r>
      <w:r w:rsidRPr="00E6783D">
        <w:rPr>
          <w:rFonts w:ascii="Georgia" w:hAnsi="Georgia" w:cs="Times New Roman"/>
          <w:b/>
          <w:bCs/>
          <w:i/>
          <w:iCs/>
          <w:color w:val="000000"/>
          <w:kern w:val="0"/>
          <w:sz w:val="18"/>
          <w:szCs w:val="18"/>
          <w14:ligatures w14:val="none"/>
        </w:rPr>
        <w:t>«Опасные ситуации»</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«Внешность человека может быть обманчива»</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«Это ты должен знать»</w:t>
      </w:r>
      <w:r w:rsidRPr="00E6783D">
        <w:rPr>
          <w:rFonts w:ascii="Georgia" w:hAnsi="Georgia" w:cs="Times New Roman"/>
          <w:color w:val="000000"/>
          <w:kern w:val="0"/>
          <w:sz w:val="18"/>
          <w:szCs w:val="18"/>
          <w14:ligatures w14:val="none"/>
        </w:rPr>
        <w:t>. На них рассказываем воспитанникам о правилах безопасного поведения при терактах, правилах безопасности на улице, в общественных местах, общественном транспорте.</w:t>
      </w:r>
    </w:p>
    <w:p w14:paraId="4B88BBA0"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В режимные моменты систематически проводятся беседы: </w:t>
      </w:r>
      <w:r w:rsidRPr="00E6783D">
        <w:rPr>
          <w:rFonts w:ascii="Georgia" w:hAnsi="Georgia" w:cs="Times New Roman"/>
          <w:b/>
          <w:bCs/>
          <w:i/>
          <w:iCs/>
          <w:color w:val="000000"/>
          <w:kern w:val="0"/>
          <w:sz w:val="18"/>
          <w:szCs w:val="18"/>
          <w14:ligatures w14:val="none"/>
        </w:rPr>
        <w:t>«Если ты дома остался один»</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«К кому можно обратиться за помощью»</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«Кто твой друг, кто твой враг»</w:t>
      </w:r>
      <w:r w:rsidRPr="00E6783D">
        <w:rPr>
          <w:rFonts w:ascii="Georgia" w:hAnsi="Georgia" w:cs="Times New Roman"/>
          <w:color w:val="000000"/>
          <w:kern w:val="0"/>
          <w:sz w:val="18"/>
          <w:szCs w:val="18"/>
          <w14:ligatures w14:val="none"/>
        </w:rPr>
        <w:t>. Во время бесед ребята рассматривают сюжетные картинки, разбирают, правильно ли сделали персонажи, и как бы поступили они.</w:t>
      </w:r>
    </w:p>
    <w:p w14:paraId="5792B553"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Читая детям сказки </w:t>
      </w:r>
      <w:r w:rsidRPr="00E6783D">
        <w:rPr>
          <w:rFonts w:ascii="Georgia" w:hAnsi="Georgia" w:cs="Times New Roman"/>
          <w:b/>
          <w:bCs/>
          <w:i/>
          <w:iCs/>
          <w:color w:val="000000"/>
          <w:kern w:val="0"/>
          <w:sz w:val="18"/>
          <w:szCs w:val="18"/>
          <w14:ligatures w14:val="none"/>
        </w:rPr>
        <w:t>«Волк и семеро козлят»</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«Лиса в заячьей шкуре»</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«Три поросенка»</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«Кот и петух»</w:t>
      </w:r>
      <w:r w:rsidRPr="00E6783D">
        <w:rPr>
          <w:rFonts w:ascii="Georgia" w:hAnsi="Georgia" w:cs="Times New Roman"/>
          <w:color w:val="000000"/>
          <w:kern w:val="0"/>
          <w:sz w:val="18"/>
          <w:szCs w:val="18"/>
          <w14:ligatures w14:val="none"/>
        </w:rPr>
        <w:t> обращаем внимание детей на то, что все беды случаются с героями потому, что они не соблюдали правила безопасности. Здесь же еще раз закрепляем правила безопасного поведения. Дети начинают понимать, что опасно открывать двери незнакомцам, доверять их посулам. Ребята предлагают варианты правильного поведения в той или иной ситуации, приводят примеры из личного наблюдения, объясняют, как они поступили, если бы были на месте героя.</w:t>
      </w:r>
    </w:p>
    <w:p w14:paraId="324326F1"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Был организован показ мультфильма </w:t>
      </w:r>
      <w:r w:rsidRPr="00E6783D">
        <w:rPr>
          <w:rFonts w:ascii="Georgia" w:hAnsi="Georgia" w:cs="Times New Roman"/>
          <w:b/>
          <w:bCs/>
          <w:i/>
          <w:iCs/>
          <w:color w:val="000000"/>
          <w:kern w:val="0"/>
          <w:sz w:val="18"/>
          <w:szCs w:val="18"/>
          <w14:ligatures w14:val="none"/>
        </w:rPr>
        <w:t>«Зина, Кеша и террористы»</w:t>
      </w:r>
      <w:r w:rsidRPr="00E6783D">
        <w:rPr>
          <w:rFonts w:ascii="Georgia" w:hAnsi="Georgia" w:cs="Times New Roman"/>
          <w:color w:val="000000"/>
          <w:kern w:val="0"/>
          <w:sz w:val="18"/>
          <w:szCs w:val="18"/>
          <w14:ligatures w14:val="none"/>
        </w:rPr>
        <w:t>, из которого дети узнали, как себя вести при захвате, при обнаружении забытых сумок и коробок.</w:t>
      </w:r>
    </w:p>
    <w:p w14:paraId="5539B3B5"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 xml:space="preserve">Регулярно проходят встречи со спасателями, пожарными, полицейскими, которые рассказывают ребятам о правилах безопасного поведения, о </w:t>
      </w:r>
      <w:proofErr w:type="spellStart"/>
      <w:r w:rsidRPr="00E6783D">
        <w:rPr>
          <w:rFonts w:ascii="Georgia" w:hAnsi="Georgia" w:cs="Times New Roman"/>
          <w:color w:val="000000"/>
          <w:kern w:val="0"/>
          <w:sz w:val="18"/>
          <w:szCs w:val="18"/>
          <w14:ligatures w14:val="none"/>
        </w:rPr>
        <w:t>своейнелегкой</w:t>
      </w:r>
      <w:proofErr w:type="spellEnd"/>
      <w:r w:rsidRPr="00E6783D">
        <w:rPr>
          <w:rFonts w:ascii="Georgia" w:hAnsi="Georgia" w:cs="Times New Roman"/>
          <w:color w:val="000000"/>
          <w:kern w:val="0"/>
          <w:sz w:val="18"/>
          <w:szCs w:val="18"/>
          <w14:ligatures w14:val="none"/>
        </w:rPr>
        <w:t xml:space="preserve"> работе. Наша группа участвуют в тренировочных эвакуациях. Дети учатся </w:t>
      </w:r>
      <w:proofErr w:type="spellStart"/>
      <w:r w:rsidRPr="00E6783D">
        <w:rPr>
          <w:rFonts w:ascii="Georgia" w:hAnsi="Georgia" w:cs="Times New Roman"/>
          <w:color w:val="000000"/>
          <w:kern w:val="0"/>
          <w:sz w:val="18"/>
          <w:szCs w:val="18"/>
          <w14:ligatures w14:val="none"/>
        </w:rPr>
        <w:t>непаниковать</w:t>
      </w:r>
      <w:proofErr w:type="spellEnd"/>
      <w:r w:rsidRPr="00E6783D">
        <w:rPr>
          <w:rFonts w:ascii="Georgia" w:hAnsi="Georgia" w:cs="Times New Roman"/>
          <w:color w:val="000000"/>
          <w:kern w:val="0"/>
          <w:sz w:val="18"/>
          <w:szCs w:val="18"/>
          <w14:ligatures w14:val="none"/>
        </w:rPr>
        <w:t>, быстро одеваться, слышать указания старших.</w:t>
      </w:r>
    </w:p>
    <w:p w14:paraId="21AFFD86"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В развитии ребенка огромная роль принадлежит основному виду детской деятельности в дошкольный период — игре. В играх ребёнка отражаются наиболее значимые события, по ним можно проследить, что волнуют общество, какие опасности подстерегают ребенка дома. Он искренне переживает все, что воображает в игре. Именно в искренности переживаний ребенка и заключена сила воспитательного воздействия игры. Так как в игре дети в основном отображают то, что их особенно поразило, то неудивительно, что темой детских игр может стать яркое, но отрицательное явление или факт.</w:t>
      </w:r>
    </w:p>
    <w:p w14:paraId="779DBE31"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 xml:space="preserve">Сюжетно-ролевые игры с детьми на тему </w:t>
      </w:r>
      <w:proofErr w:type="spellStart"/>
      <w:r w:rsidRPr="00E6783D">
        <w:rPr>
          <w:rFonts w:ascii="Georgia" w:hAnsi="Georgia" w:cs="Times New Roman"/>
          <w:color w:val="000000"/>
          <w:kern w:val="0"/>
          <w:sz w:val="18"/>
          <w:szCs w:val="18"/>
          <w14:ligatures w14:val="none"/>
        </w:rPr>
        <w:t>антитеррористической</w:t>
      </w:r>
      <w:proofErr w:type="spellEnd"/>
      <w:r w:rsidRPr="00E6783D">
        <w:rPr>
          <w:rFonts w:ascii="Georgia" w:hAnsi="Georgia" w:cs="Times New Roman"/>
          <w:color w:val="000000"/>
          <w:kern w:val="0"/>
          <w:sz w:val="18"/>
          <w:szCs w:val="18"/>
          <w14:ligatures w14:val="none"/>
        </w:rPr>
        <w:t xml:space="preserve"> безопасности могут быть полезным и интересным способом обучения детей о важности безопасности и профилактике террористических угроз. Мы предложили детям поиграть в сюжетно – ролевые игры: </w:t>
      </w:r>
      <w:r w:rsidRPr="00E6783D">
        <w:rPr>
          <w:rFonts w:ascii="Georgia" w:hAnsi="Georgia" w:cs="Times New Roman"/>
          <w:b/>
          <w:bCs/>
          <w:i/>
          <w:iCs/>
          <w:color w:val="000000"/>
          <w:kern w:val="0"/>
          <w:sz w:val="18"/>
          <w:szCs w:val="18"/>
          <w14:ligatures w14:val="none"/>
        </w:rPr>
        <w:t>«Один дома»</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«Звонок»</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«Автомобиль»</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«Незнакомец»</w:t>
      </w:r>
      <w:r w:rsidRPr="00E6783D">
        <w:rPr>
          <w:rFonts w:ascii="Georgia" w:hAnsi="Georgia" w:cs="Times New Roman"/>
          <w:color w:val="000000"/>
          <w:kern w:val="0"/>
          <w:sz w:val="18"/>
          <w:szCs w:val="18"/>
          <w14:ligatures w14:val="none"/>
        </w:rPr>
        <w:t>, </w:t>
      </w:r>
      <w:r w:rsidRPr="00E6783D">
        <w:rPr>
          <w:rFonts w:ascii="Georgia" w:hAnsi="Georgia" w:cs="Times New Roman"/>
          <w:b/>
          <w:bCs/>
          <w:i/>
          <w:iCs/>
          <w:color w:val="000000"/>
          <w:kern w:val="0"/>
          <w:sz w:val="18"/>
          <w:szCs w:val="18"/>
          <w14:ligatures w14:val="none"/>
        </w:rPr>
        <w:t>«Неизвестный пакет»</w:t>
      </w:r>
      <w:r w:rsidRPr="00E6783D">
        <w:rPr>
          <w:rFonts w:ascii="Georgia" w:hAnsi="Georgia" w:cs="Times New Roman"/>
          <w:color w:val="000000"/>
          <w:kern w:val="0"/>
          <w:sz w:val="18"/>
          <w:szCs w:val="18"/>
          <w14:ligatures w14:val="none"/>
        </w:rPr>
        <w:t> и </w:t>
      </w:r>
      <w:r w:rsidRPr="00E6783D">
        <w:rPr>
          <w:rFonts w:ascii="Georgia" w:hAnsi="Georgia" w:cs="Times New Roman"/>
          <w:b/>
          <w:bCs/>
          <w:i/>
          <w:iCs/>
          <w:color w:val="000000"/>
          <w:kern w:val="0"/>
          <w:sz w:val="18"/>
          <w:szCs w:val="18"/>
          <w14:ligatures w14:val="none"/>
        </w:rPr>
        <w:t>«Защита»</w:t>
      </w:r>
      <w:r w:rsidRPr="00E6783D">
        <w:rPr>
          <w:rFonts w:ascii="Georgia" w:hAnsi="Georgia" w:cs="Times New Roman"/>
          <w:color w:val="000000"/>
          <w:kern w:val="0"/>
          <w:sz w:val="18"/>
          <w:szCs w:val="18"/>
          <w14:ligatures w14:val="none"/>
        </w:rPr>
        <w:t>. Во время игр дети были сами собой, а педагоги моделировали опасные ситуации, которые могут произойти с ними в любое время суток в разных местах.</w:t>
      </w:r>
    </w:p>
    <w:p w14:paraId="799646B2"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b/>
          <w:bCs/>
          <w:color w:val="000000"/>
          <w:kern w:val="0"/>
          <w:sz w:val="18"/>
          <w:szCs w:val="18"/>
          <w14:ligatures w14:val="none"/>
        </w:rPr>
        <w:t>Мы поставили такие задачи:</w:t>
      </w:r>
    </w:p>
    <w:p w14:paraId="15232642" w14:textId="77777777" w:rsidR="00E6783D" w:rsidRPr="00E6783D" w:rsidRDefault="00E6783D" w:rsidP="00E6783D">
      <w:pPr>
        <w:numPr>
          <w:ilvl w:val="0"/>
          <w:numId w:val="2"/>
        </w:numPr>
        <w:spacing w:before="100" w:beforeAutospacing="1" w:after="100" w:afterAutospacing="1" w:line="240" w:lineRule="auto"/>
        <w:jc w:val="both"/>
        <w:rPr>
          <w:rFonts w:ascii="Georgia" w:eastAsia="Times New Roman" w:hAnsi="Georgia" w:cs="Times New Roman"/>
          <w:color w:val="000000"/>
          <w:kern w:val="0"/>
          <w:sz w:val="18"/>
          <w:szCs w:val="18"/>
          <w14:ligatures w14:val="none"/>
        </w:rPr>
      </w:pPr>
      <w:proofErr w:type="spellStart"/>
      <w:r w:rsidRPr="00E6783D">
        <w:rPr>
          <w:rFonts w:ascii="Georgia" w:eastAsia="Times New Roman" w:hAnsi="Georgia" w:cs="Times New Roman"/>
          <w:color w:val="000000"/>
          <w:kern w:val="0"/>
          <w:sz w:val="18"/>
          <w:szCs w:val="18"/>
          <w14:ligatures w14:val="none"/>
        </w:rPr>
        <w:t>распознавание</w:t>
      </w:r>
      <w:proofErr w:type="spellEnd"/>
      <w:r w:rsidRPr="00E6783D">
        <w:rPr>
          <w:rFonts w:ascii="Georgia" w:eastAsia="Times New Roman" w:hAnsi="Georgia" w:cs="Times New Roman"/>
          <w:color w:val="000000"/>
          <w:kern w:val="0"/>
          <w:sz w:val="18"/>
          <w:szCs w:val="18"/>
          <w14:ligatures w14:val="none"/>
        </w:rPr>
        <w:t xml:space="preserve"> подозрительных предметов, звонок в службу безопасности и т.д.</w:t>
      </w:r>
    </w:p>
    <w:p w14:paraId="007F74BE" w14:textId="77777777" w:rsidR="00E6783D" w:rsidRPr="00E6783D" w:rsidRDefault="00E6783D" w:rsidP="00E6783D">
      <w:pPr>
        <w:numPr>
          <w:ilvl w:val="0"/>
          <w:numId w:val="2"/>
        </w:numPr>
        <w:spacing w:before="100" w:beforeAutospacing="1" w:after="100" w:afterAutospacing="1" w:line="240" w:lineRule="auto"/>
        <w:jc w:val="both"/>
        <w:rPr>
          <w:rFonts w:ascii="Georgia" w:eastAsia="Times New Roman" w:hAnsi="Georgia" w:cs="Times New Roman"/>
          <w:color w:val="000000"/>
          <w:kern w:val="0"/>
          <w:sz w:val="18"/>
          <w:szCs w:val="18"/>
          <w14:ligatures w14:val="none"/>
        </w:rPr>
      </w:pPr>
      <w:r w:rsidRPr="00E6783D">
        <w:rPr>
          <w:rFonts w:ascii="Georgia" w:eastAsia="Times New Roman" w:hAnsi="Georgia" w:cs="Times New Roman"/>
          <w:color w:val="000000"/>
          <w:kern w:val="0"/>
          <w:sz w:val="18"/>
          <w:szCs w:val="18"/>
          <w14:ligatures w14:val="none"/>
        </w:rPr>
        <w:t>выявление потенциальных угроз.</w:t>
      </w:r>
    </w:p>
    <w:p w14:paraId="34AE4A6E" w14:textId="77777777" w:rsidR="00E6783D" w:rsidRPr="00E6783D" w:rsidRDefault="00E6783D" w:rsidP="00E6783D">
      <w:pPr>
        <w:numPr>
          <w:ilvl w:val="0"/>
          <w:numId w:val="2"/>
        </w:numPr>
        <w:spacing w:before="100" w:beforeAutospacing="1" w:after="100" w:afterAutospacing="1" w:line="240" w:lineRule="auto"/>
        <w:jc w:val="both"/>
        <w:rPr>
          <w:rFonts w:ascii="Georgia" w:eastAsia="Times New Roman" w:hAnsi="Georgia" w:cs="Times New Roman"/>
          <w:color w:val="000000"/>
          <w:kern w:val="0"/>
          <w:sz w:val="18"/>
          <w:szCs w:val="18"/>
          <w14:ligatures w14:val="none"/>
        </w:rPr>
      </w:pPr>
      <w:r w:rsidRPr="00E6783D">
        <w:rPr>
          <w:rFonts w:ascii="Georgia" w:eastAsia="Times New Roman" w:hAnsi="Georgia" w:cs="Times New Roman"/>
          <w:color w:val="000000"/>
          <w:kern w:val="0"/>
          <w:sz w:val="18"/>
          <w:szCs w:val="18"/>
          <w14:ligatures w14:val="none"/>
        </w:rPr>
        <w:t>координация действий, сотрудничество, принятие стратегических решений.</w:t>
      </w:r>
    </w:p>
    <w:p w14:paraId="1D6A3AA7" w14:textId="77777777" w:rsidR="00E6783D" w:rsidRPr="00E6783D" w:rsidRDefault="00E6783D" w:rsidP="00E6783D">
      <w:pPr>
        <w:numPr>
          <w:ilvl w:val="0"/>
          <w:numId w:val="2"/>
        </w:numPr>
        <w:spacing w:before="100" w:beforeAutospacing="1" w:after="100" w:afterAutospacing="1" w:line="240" w:lineRule="auto"/>
        <w:jc w:val="both"/>
        <w:rPr>
          <w:rFonts w:ascii="Georgia" w:eastAsia="Times New Roman" w:hAnsi="Georgia" w:cs="Times New Roman"/>
          <w:color w:val="000000"/>
          <w:kern w:val="0"/>
          <w:sz w:val="18"/>
          <w:szCs w:val="18"/>
          <w14:ligatures w14:val="none"/>
        </w:rPr>
      </w:pPr>
      <w:r w:rsidRPr="00E6783D">
        <w:rPr>
          <w:rFonts w:ascii="Georgia" w:eastAsia="Times New Roman" w:hAnsi="Georgia" w:cs="Times New Roman"/>
          <w:color w:val="000000"/>
          <w:kern w:val="0"/>
          <w:sz w:val="18"/>
          <w:szCs w:val="18"/>
          <w14:ligatures w14:val="none"/>
        </w:rPr>
        <w:t>правила поведения на улице, дома, по дороге на игровую площадку.</w:t>
      </w:r>
    </w:p>
    <w:p w14:paraId="0F58CBBC"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После игры мы, совместно с детьми, обсудили правильность принятых решений и еще раз повторили правила безопасного поведения.</w:t>
      </w:r>
    </w:p>
    <w:p w14:paraId="5C8CA9D3"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Такие игры помогут детям осознать важность безопасности, научиться реагировать на угрозы и правильно вести себя в чрезвычайных ситуациях, развивая навыки сотрудничества, принятия решений и ответственности. Главная цель всех этих игр – это тренинг психологической готовности детей к сложным ситуациям террористического типа.</w:t>
      </w:r>
    </w:p>
    <w:p w14:paraId="1B5BE087" w14:textId="77777777" w:rsidR="00E6783D" w:rsidRPr="00E6783D" w:rsidRDefault="00E6783D" w:rsidP="00E6783D">
      <w:pPr>
        <w:spacing w:before="100" w:beforeAutospacing="1" w:after="100" w:afterAutospacing="1" w:line="240" w:lineRule="auto"/>
        <w:jc w:val="both"/>
        <w:rPr>
          <w:rFonts w:ascii="Georgia" w:hAnsi="Georgia" w:cs="Times New Roman"/>
          <w:color w:val="000000"/>
          <w:kern w:val="0"/>
          <w:sz w:val="18"/>
          <w:szCs w:val="18"/>
          <w14:ligatures w14:val="none"/>
        </w:rPr>
      </w:pPr>
      <w:r w:rsidRPr="00E6783D">
        <w:rPr>
          <w:rFonts w:ascii="Georgia" w:hAnsi="Georgia" w:cs="Times New Roman"/>
          <w:color w:val="000000"/>
          <w:kern w:val="0"/>
          <w:sz w:val="18"/>
          <w:szCs w:val="18"/>
          <w14:ligatures w14:val="none"/>
        </w:rPr>
        <w:t>В ходе работы над этой проблемой мы пришли к выводу, что подобные игровые приемы- тренинги, игры-задания, продуктивная деятельность по теме объединяют детей общими впечатлениями, переживаниями, эмоциями, способствуют формированию коллективных и дружеских взаимоотношений, развитию чувства взаимопомощи и поддержки.</w:t>
      </w:r>
    </w:p>
    <w:p w14:paraId="2EC1673F" w14:textId="77777777" w:rsidR="00E6783D" w:rsidRPr="00E6783D" w:rsidRDefault="00E6783D" w:rsidP="00E6783D">
      <w:pPr>
        <w:spacing w:after="0" w:line="240" w:lineRule="auto"/>
        <w:rPr>
          <w:rFonts w:ascii="Times New Roman" w:eastAsia="Times New Roman" w:hAnsi="Times New Roman" w:cs="Times New Roman"/>
          <w:kern w:val="0"/>
          <w14:ligatures w14:val="none"/>
        </w:rPr>
      </w:pPr>
    </w:p>
    <w:p w14:paraId="19AF26A2" w14:textId="77777777" w:rsidR="00E6783D" w:rsidRDefault="00E6783D"/>
    <w:sectPr w:rsidR="00E67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4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D58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702219">
    <w:abstractNumId w:val="1"/>
  </w:num>
  <w:num w:numId="2" w16cid:durableId="6149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3D"/>
    <w:rsid w:val="0027487C"/>
    <w:rsid w:val="00E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FDEB7BF"/>
  <w15:chartTrackingRefBased/>
  <w15:docId w15:val="{5B34531F-3BA4-F141-99A2-2B0318AB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7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7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78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78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78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78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78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78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78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8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78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78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78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78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78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783D"/>
    <w:rPr>
      <w:rFonts w:eastAsiaTheme="majorEastAsia" w:cstheme="majorBidi"/>
      <w:color w:val="595959" w:themeColor="text1" w:themeTint="A6"/>
    </w:rPr>
  </w:style>
  <w:style w:type="character" w:customStyle="1" w:styleId="80">
    <w:name w:val="Заголовок 8 Знак"/>
    <w:basedOn w:val="a0"/>
    <w:link w:val="8"/>
    <w:uiPriority w:val="9"/>
    <w:semiHidden/>
    <w:rsid w:val="00E678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783D"/>
    <w:rPr>
      <w:rFonts w:eastAsiaTheme="majorEastAsia" w:cstheme="majorBidi"/>
      <w:color w:val="272727" w:themeColor="text1" w:themeTint="D8"/>
    </w:rPr>
  </w:style>
  <w:style w:type="paragraph" w:styleId="a3">
    <w:name w:val="Title"/>
    <w:basedOn w:val="a"/>
    <w:next w:val="a"/>
    <w:link w:val="a4"/>
    <w:uiPriority w:val="10"/>
    <w:qFormat/>
    <w:rsid w:val="00E6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7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8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78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783D"/>
    <w:pPr>
      <w:spacing w:before="160"/>
      <w:jc w:val="center"/>
    </w:pPr>
    <w:rPr>
      <w:i/>
      <w:iCs/>
      <w:color w:val="404040" w:themeColor="text1" w:themeTint="BF"/>
    </w:rPr>
  </w:style>
  <w:style w:type="character" w:customStyle="1" w:styleId="22">
    <w:name w:val="Цитата 2 Знак"/>
    <w:basedOn w:val="a0"/>
    <w:link w:val="21"/>
    <w:uiPriority w:val="29"/>
    <w:rsid w:val="00E6783D"/>
    <w:rPr>
      <w:i/>
      <w:iCs/>
      <w:color w:val="404040" w:themeColor="text1" w:themeTint="BF"/>
    </w:rPr>
  </w:style>
  <w:style w:type="paragraph" w:styleId="a7">
    <w:name w:val="List Paragraph"/>
    <w:basedOn w:val="a"/>
    <w:uiPriority w:val="34"/>
    <w:qFormat/>
    <w:rsid w:val="00E6783D"/>
    <w:pPr>
      <w:ind w:left="720"/>
      <w:contextualSpacing/>
    </w:pPr>
  </w:style>
  <w:style w:type="character" w:styleId="a8">
    <w:name w:val="Intense Emphasis"/>
    <w:basedOn w:val="a0"/>
    <w:uiPriority w:val="21"/>
    <w:qFormat/>
    <w:rsid w:val="00E6783D"/>
    <w:rPr>
      <w:i/>
      <w:iCs/>
      <w:color w:val="2F5496" w:themeColor="accent1" w:themeShade="BF"/>
    </w:rPr>
  </w:style>
  <w:style w:type="paragraph" w:styleId="a9">
    <w:name w:val="Intense Quote"/>
    <w:basedOn w:val="a"/>
    <w:next w:val="a"/>
    <w:link w:val="aa"/>
    <w:uiPriority w:val="30"/>
    <w:qFormat/>
    <w:rsid w:val="00E67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783D"/>
    <w:rPr>
      <w:i/>
      <w:iCs/>
      <w:color w:val="2F5496" w:themeColor="accent1" w:themeShade="BF"/>
    </w:rPr>
  </w:style>
  <w:style w:type="character" w:styleId="ab">
    <w:name w:val="Intense Reference"/>
    <w:basedOn w:val="a0"/>
    <w:uiPriority w:val="32"/>
    <w:qFormat/>
    <w:rsid w:val="00E6783D"/>
    <w:rPr>
      <w:b/>
      <w:bCs/>
      <w:smallCaps/>
      <w:color w:val="2F5496" w:themeColor="accent1" w:themeShade="BF"/>
      <w:spacing w:val="5"/>
    </w:rPr>
  </w:style>
  <w:style w:type="paragraph" w:styleId="ac">
    <w:name w:val="Normal (Web)"/>
    <w:basedOn w:val="a"/>
    <w:uiPriority w:val="99"/>
    <w:semiHidden/>
    <w:unhideWhenUsed/>
    <w:rsid w:val="00E6783D"/>
    <w:pPr>
      <w:spacing w:before="100" w:beforeAutospacing="1" w:after="100" w:afterAutospacing="1" w:line="240" w:lineRule="auto"/>
    </w:pPr>
    <w:rPr>
      <w:rFonts w:ascii="Times New Roman" w:hAnsi="Times New Roman" w:cs="Times New Roman"/>
      <w:kern w:val="0"/>
      <w14:ligatures w14:val="none"/>
    </w:rPr>
  </w:style>
  <w:style w:type="character" w:styleId="ad">
    <w:name w:val="Strong"/>
    <w:basedOn w:val="a0"/>
    <w:uiPriority w:val="22"/>
    <w:qFormat/>
    <w:rsid w:val="00E6783D"/>
    <w:rPr>
      <w:b/>
      <w:bCs/>
    </w:rPr>
  </w:style>
  <w:style w:type="character" w:customStyle="1" w:styleId="apple-converted-space">
    <w:name w:val="apple-converted-space"/>
    <w:basedOn w:val="a0"/>
    <w:rsid w:val="00E6783D"/>
  </w:style>
  <w:style w:type="character" w:styleId="ae">
    <w:name w:val="Emphasis"/>
    <w:basedOn w:val="a0"/>
    <w:uiPriority w:val="20"/>
    <w:qFormat/>
    <w:rsid w:val="00E678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Баляева</dc:creator>
  <cp:keywords/>
  <dc:description/>
  <cp:lastModifiedBy>Надежда Баляева</cp:lastModifiedBy>
  <cp:revision>2</cp:revision>
  <dcterms:created xsi:type="dcterms:W3CDTF">2025-12-03T10:56:00Z</dcterms:created>
  <dcterms:modified xsi:type="dcterms:W3CDTF">2025-12-03T10:56:00Z</dcterms:modified>
</cp:coreProperties>
</file>