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E63" w:rsidRDefault="00857136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Pr="00857136">
        <w:rPr>
          <w:rFonts w:ascii="Times New Roman" w:eastAsia="MS Mincho" w:hAnsi="Times New Roman" w:cs="Times New Roman"/>
          <w:sz w:val="28"/>
          <w:szCs w:val="28"/>
          <w:lang w:eastAsia="ru-RU"/>
        </w:rPr>
        <w:t>неурочная деятельность: как создать условия для раскрытия математического потенциала учащихся</w:t>
      </w:r>
      <w:r w:rsidR="002F0A59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8B5E6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B5E63" w:rsidRPr="008B5E6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proofErr w:type="spellStart"/>
      <w:r w:rsidRPr="008B5E63">
        <w:rPr>
          <w:rFonts w:ascii="Times New Roman" w:eastAsia="MS Mincho" w:hAnsi="Times New Roman" w:cs="Times New Roman"/>
          <w:sz w:val="28"/>
          <w:szCs w:val="28"/>
          <w:lang w:eastAsia="ru-RU"/>
        </w:rPr>
        <w:t>Аввакумова</w:t>
      </w:r>
      <w:proofErr w:type="spellEnd"/>
      <w:r w:rsidRPr="008B5E6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Ольга Николаевна</w:t>
      </w:r>
    </w:p>
    <w:p w:rsidR="008B5E63" w:rsidRDefault="008B5E63" w:rsidP="002F0A59">
      <w:pPr>
        <w:tabs>
          <w:tab w:val="left" w:pos="851"/>
        </w:tabs>
        <w:spacing w:after="0" w:line="276" w:lineRule="auto"/>
        <w:ind w:firstLine="708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proofErr w:type="gramStart"/>
      <w:r w:rsidRPr="008B5E63">
        <w:rPr>
          <w:rFonts w:ascii="Times New Roman" w:eastAsia="MS Mincho" w:hAnsi="Times New Roman" w:cs="Times New Roman"/>
          <w:sz w:val="28"/>
          <w:szCs w:val="28"/>
          <w:lang w:eastAsia="ru-RU"/>
        </w:rPr>
        <w:t>учитель</w:t>
      </w:r>
      <w:proofErr w:type="gramEnd"/>
      <w:r w:rsidRPr="008B5E6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математики</w:t>
      </w:r>
      <w:r w:rsidRPr="008B5E6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МАОУ «ПОК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Адымнар-Алабуга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» ЕМР РТ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B5E6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Устойчивый интерес к математике начинает формироваться в 13-15 лет.  Но это не происходит само собой: для того, чтобы </w:t>
      </w:r>
      <w:proofErr w:type="gramStart"/>
      <w:r w:rsidRPr="008B5E63">
        <w:rPr>
          <w:rFonts w:ascii="Times New Roman" w:eastAsia="MS Mincho" w:hAnsi="Times New Roman" w:cs="Times New Roman"/>
          <w:sz w:val="28"/>
          <w:szCs w:val="28"/>
          <w:lang w:eastAsia="ru-RU"/>
        </w:rPr>
        <w:t>ученик  начал</w:t>
      </w:r>
      <w:proofErr w:type="gramEnd"/>
      <w:r w:rsidRPr="008B5E6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всерьез заниматься математикой, необходимо, чтобы на предыдущих этапах он почувствовал, что размышления над трудными, нестандартными задачами могут доставлять радость. Решение олимпиадных задач позволяет учащимся накапливать опыт в сопоставлении, наблюдении, выявлять несложные математические закономерности, высказывать догадки, нуждающиеся в доказательстве. Тем самым создаются условия для выработки у учащихся потребности </w:t>
      </w:r>
      <w:proofErr w:type="gramStart"/>
      <w:r w:rsidRPr="008B5E63">
        <w:rPr>
          <w:rFonts w:ascii="Times New Roman" w:eastAsia="MS Mincho" w:hAnsi="Times New Roman" w:cs="Times New Roman"/>
          <w:sz w:val="28"/>
          <w:szCs w:val="28"/>
          <w:lang w:eastAsia="ru-RU"/>
        </w:rPr>
        <w:t>в  рассуждениях</w:t>
      </w:r>
      <w:proofErr w:type="gramEnd"/>
      <w:r w:rsidRPr="008B5E6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учащиеся учатся думать. </w:t>
      </w:r>
    </w:p>
    <w:p w:rsid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Для подтверждения своей успешности учащиеся могут участ</w:t>
      </w:r>
      <w:r w:rsidR="0085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вовать в районных, региональных и м</w:t>
      </w: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еждународных олимпиадах, </w:t>
      </w:r>
      <w:proofErr w:type="gramStart"/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 исследовательскую</w:t>
      </w:r>
      <w:proofErr w:type="gramEnd"/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самостоятельную  работу, по итогам которой оформлять </w:t>
      </w:r>
      <w:r w:rsidRPr="008B5E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небольшие исследовательские работы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Одаренность –</w:t>
      </w: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системное, развивающееся в течение жизни качество психики, которое определяет</w:t>
      </w:r>
      <w:bookmarkStart w:id="0" w:name="_GoBack"/>
      <w:bookmarkEnd w:id="0"/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Одаренный ребенок –</w:t>
      </w: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На сегодняшний день большинство психологов признает, что уровень, качественное своеобразие и характер развития одаренности – это всегда результат сложного взаимодействия наследственности (природных задатков) и социальной среды, опосредованного деятельностью ребенка (игровой, учебной, 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Одаренные дети обычно обладают отличной памятью, которая базируется на ранней речи и абстрактном мышлении. Их отличает способность класси</w:t>
      </w: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фицировать информацию и опыт, умение широко пользоваться накопленными знаниями. Большой словарный запас, сопровождающийся сложными синтаксическими конструкциями, умение ставить вопросы чаще всего привлекают внимание окружающих к одаренному ребенку. Маленькие «вундеркинды» с удовольствием читают словари и энциклопедии, придумывают слова, должные, по их мнению, выражать их собственные </w:t>
      </w: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понятия и воображаемые события, предпочитают игры, требующие активизации умственных способностей.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Талантливые дети легко справляются с познавательной неопределенно</w:t>
      </w: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стью. При этом трудности не заставляют их отклоняться. Они с удовольствием воспринимают сложные и долгосрочные задания и терпеть не могут, когда им навязывают готовый ответ.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некоторых одаренных детей явно доминируют математические способ</w:t>
      </w: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ности, подавляющие интерес к чтению.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Одаренного ребенка отличает и повышенная концентрация внимания на чем-либо, упорство в достижении результата в сфере, которая ему интересна. К этому нужно прибавить и степень погруженности в задачу.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небольшого жизненного опыта такие дети часто затевают предприятия, с которыми не могут справиться. Им необходимо понимание и неко</w:t>
      </w: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торое руководство со стороны взрослых, не следует акцентировать внимание на их неудачах, лучше попробовать вместе еще раз. 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eastAsia="ru-RU"/>
        </w:rPr>
        <w:t>Педа</w:t>
      </w:r>
      <w:r w:rsidRPr="008B5E63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eastAsia="ru-RU"/>
        </w:rPr>
        <w:softHyphen/>
        <w:t>гогическая система строится на четырех базовых идеях: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на осознании </w:t>
      </w:r>
      <w:proofErr w:type="spellStart"/>
      <w:r w:rsidRPr="008B5E6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самоценности</w:t>
      </w:r>
      <w:proofErr w:type="spellEnd"/>
      <w:r w:rsidRPr="008B5E6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каждого школьника как уникаль</w:t>
      </w:r>
      <w:r w:rsidRPr="008B5E6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softHyphen/>
        <w:t>ной, неповторимой личности;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- на неисчерпаемости возможностей развития каждого ребен</w:t>
      </w:r>
      <w:r w:rsidRPr="008B5E6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softHyphen/>
        <w:t>ка, в том числе его творческих способностей;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- на приоритете внутренней свободы перед внешней</w:t>
      </w:r>
      <w:r w:rsidRPr="008B5E63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eastAsia="ru-RU"/>
        </w:rPr>
        <w:t xml:space="preserve"> </w:t>
      </w:r>
      <w:r w:rsidRPr="008B5E6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как свобо</w:t>
      </w:r>
      <w:r w:rsidRPr="008B5E6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softHyphen/>
        <w:t>ды, необходимой для творческого саморазвития;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- на понимании природы творческого саморазвития как интег</w:t>
      </w:r>
      <w:r w:rsidRPr="008B5E6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softHyphen/>
        <w:t>ральной характеристики «самости», изначальными компонентами которой являются самопознание, творческое самоопределение, са</w:t>
      </w:r>
      <w:r w:rsidRPr="008B5E6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softHyphen/>
        <w:t>моорганизация, самоуправление, творческое самосовершенствова</w:t>
      </w:r>
      <w:r w:rsidRPr="008B5E6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softHyphen/>
        <w:t>ние и самореализация личности школьника.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 Работа с одаренными и способными учащимися, их поиск, выявление и развитие должны стать одним из важнейших аспектов деятельности школы.</w:t>
      </w:r>
    </w:p>
    <w:p w:rsidR="008B5E63" w:rsidRPr="008B5E63" w:rsidRDefault="008B5E63" w:rsidP="002F0A59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Условно можно выделить </w:t>
      </w:r>
      <w:r w:rsidRPr="008B5E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три категории одаренных детей: </w:t>
      </w:r>
    </w:p>
    <w:p w:rsidR="008B5E63" w:rsidRPr="008B5E63" w:rsidRDefault="008B5E63" w:rsidP="002F0A59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Дети с необыкновенно высоким общим уровнем умственного развития при прочих равных условиях (такие дети чаще всего встречаются в дошкольном и младшем школьном возрасте).</w:t>
      </w:r>
    </w:p>
    <w:p w:rsidR="008B5E63" w:rsidRPr="008B5E63" w:rsidRDefault="008B5E63" w:rsidP="002F0A59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Дети с признаками специальной умственной одаренности – в определенной области науки (подростковый образ).</w:t>
      </w:r>
    </w:p>
    <w:p w:rsidR="008B5E63" w:rsidRPr="008B5E63" w:rsidRDefault="008B5E63" w:rsidP="002F0A59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      Учащиеся,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 (чаще встречаются в старшем школьном возрасте).</w:t>
      </w:r>
    </w:p>
    <w:p w:rsidR="008B5E63" w:rsidRPr="008B5E63" w:rsidRDefault="002F0A59" w:rsidP="002F0A5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8B5E63" w:rsidRPr="008B5E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Формы работы с одаренными учащимися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-творческие мастерские;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групповые </w:t>
      </w:r>
      <w:proofErr w:type="gramStart"/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 с</w:t>
      </w:r>
      <w:proofErr w:type="gramEnd"/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сильными учащимися;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занятия исследовательской деятельностью;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-участие в конкурсах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научно-практические конференции;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-участие в олимпиадах;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по индивидуальным планам;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8B5E6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Основными целями</w:t>
      </w:r>
      <w:r w:rsidR="002F0A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работы </w:t>
      </w:r>
      <w:proofErr w:type="gramStart"/>
      <w:r w:rsidR="002F0A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учителя</w:t>
      </w:r>
      <w:r w:rsidRPr="008B5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с</w:t>
      </w:r>
      <w:proofErr w:type="gramEnd"/>
      <w:r w:rsidRPr="008B5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одаренными детьми являются: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выявление одаренных детей;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создание условий, способствующих их оптимальному развитию.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B5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Для реализации первой цели необходимо решить </w:t>
      </w:r>
      <w:r w:rsidRPr="008B5E6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следующие задачи: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учителей с научными данными о психологических особенностях и методических приемах, эффективных при работе с одаренными детьми, через: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проведение педагогических советов с приглашением специалистов;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обучение на курсах повышения квалификации;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подбор и накопление в библиотечном фонде литературы, необходимой для самообразования, систематический обзор новых поступлений;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научно-методическую работу по данному направлению (с последующим обсуждением и обменом опытом).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Проведение целенаправленных наблюдений за учебной и внеурочной деятельностью обучающихся для выявления детей, имеющих склонность и показывающих высокую результативность в различных областях деятельности, путем: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обсуждения критериев, позволяющих судить о наличии одаренности;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знакомства с приемами целенаправленного педагогического наблюдения;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выявления, мнения родителей о склонностях, области наибольшей успешности и круге интересов, об особенностях личностного развития их ребенка;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периодического сбора сведений среди учителей-предметников и классных руководителей о наличии одаренных учеников в их классах.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</w:t>
      </w: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Подбор материалов и проведение специальных тестов, позволяющих определить наличие одаренности, в единстве с такими видами деятельности, как: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знакомство с имеющимся практическим опытом работы по данному направлению;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длительное наблюдение за корреляцией между результативностью по итогам тестирования и успехами в реальной деятельности;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проведение различных внеурочных конкурсов, олимпиад, позволяющих ребенку проявить свои способности.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Для реализации второй цели необходимо решить </w:t>
      </w:r>
      <w:r w:rsidRPr="008B5E6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следующие</w:t>
      </w:r>
      <w:r w:rsidRPr="008B5E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B5E6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задачи: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Отбор среди различных систем обучения тех методов, форм и приемов, которые способствуют развитию самостоятельности мышления, инициативности и творчества, и применение этих методов, форм и приемов с опорой на следующие правила: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соотнести количество предоставляемой информации и отбор умения ее обрабатывать (анализировать, сравнивать, сопоставлять, классифицировать, делать выводы);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минимальное количество времени сообщать информацию или показать конкретные способы выполнения учебных заданий, а больше предоставлять ребятам возможности обсуждать вопросы самим (меньше объяснять и больше спрашивать, используя так называемые «открытые вопросы», чтобы понять, как учащиеся пришли к выводу, решению, оценке);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 стремиться реагировать на каждый ответ в классе, а внимательно и с интересом слушать, не оценивая ответы, а лишь показывая, что принимаете их. (Такое поведение способствует тому, что ученики начинают больше взаимодействовать друг с другом и чаще сами комментируют идеи и мнения одноклассников. Тем самым они оказываются в меньшей зависимости от учителя.)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Предоставление возможности совершенствовать способности в совместной деятельности с научным руководителем, поскольку научный руководитель: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обеспечивает высокий уровень консультирования по выбранной учащимся теме научного исследования;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поощряет проявление самодеятельности, предоставляя свободу выбора области приложения сил и методов достижения цели;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создает условия для конкретного воплощения творческих идей с учетом особенностей ситуации и личностных особенностей учащегося;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способствует пробуждению желания испытать себя и в других сферах, поощряя результативность в какой-либо области.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</w:t>
      </w: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Разработка гибких индивидуальных программ обучения учащихся, чья одаренность в определенных областях уже выявлена, с учетом того что: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целью индивидуальной программы обучения одаренного учащегося является создание условий для оптимального развития одаренности и одновременно для ликвидации дисбаланса в личностном развитии;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предложение о создании таких программ может быть внесено родителями, учителем-предметником, классным руководителем, наставником, или любыми другими лицами, заинтересованными в судьбе одаренного учащегося;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инициативу разработки программы берет на себя психолог, наставник, классный руководитель, учитель-предметник, кто-либо из родителей или сам ученик (старшеклассник) и привлекает к участию в разработке программы лиц, заинтересованных в судьбе одаренного учащегося.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Проявление уважения к индивидуальности ученика, что, в частности, предполагает: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понимание особенностей развития одаренного учащегося;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составление программы личностного развития учащегося, способствующей формированию адекватного отношения к окружающей действительности, уважения к себе, умения взаимодействовать с другими и развитию чуткого отношения к людям (такая программа составляется психологом);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создание ситуации продуктивного и эмоционально благоприятного взаимодействия с одноклассниками, способствующей гармонизации развития интеллектуальной, эмоциональной и социальной сфер;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стремление избежать в работе с одаренными детьми двух крайностей – возведение ребенка на пьедестал, подчеркивание его особых прав, с одной стороны, а с другой стороны – публичное принижение достоинства или игнорирование интеллектуальных успехов во время борьбы со «звездностью»;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освобождение от целого ряда ошибочных стереотипных ожиданий и понимание того, что интеллектуально одаренный учащийся: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 обязательно должен иметь столь же высокую эмоциональную и социальную зрелость (плохо адаптируется, не имеет развитого самоконтроля, не является независимым и ответственным);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 всегда способен заниматься самостоятельно и нуждается в индивидуализации обучения и помощи;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может иметь некоторое отставание в физическом развитии (проявляющееся, например, в плохой координации движений или корявом почерке);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не должен успевать и превосходить всех по большинству предметов школьной программы;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ему всегда присущи высокая мотивация к достижениям, стремление быть лучшим, сознательные усилия в учебе, положительное отношение к школе;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ему могут быть </w:t>
      </w:r>
      <w:proofErr w:type="gramStart"/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свойственны:  пассивность</w:t>
      </w:r>
      <w:proofErr w:type="gramEnd"/>
      <w:r w:rsidRPr="008B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отсутствие внешнего интеллектуального блеска, чрезмерная застенчивость.</w:t>
      </w:r>
    </w:p>
    <w:p w:rsidR="008B5E63" w:rsidRPr="008B5E63" w:rsidRDefault="008B5E63" w:rsidP="002F0A59">
      <w:pPr>
        <w:tabs>
          <w:tab w:val="left" w:pos="851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E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тенденции социального развития ставят перед образованием новые задачи – отход от ориентации на «среднего ученика», повышенный интерес к одаренным и талантливым детям, к особенностям раскрытия и развития их способностей в процессе образования. Одаренные дети должны быть в центре специальных педагогических и социальных программ, поскольку самые большие надежды на улучшение условий жизни и процветание нации, связанные именно с одаренными молодыми детьми.</w:t>
      </w:r>
    </w:p>
    <w:p w:rsidR="002F0A59" w:rsidRDefault="008B5E63" w:rsidP="00857136">
      <w:pPr>
        <w:ind w:firstLine="709"/>
        <w:jc w:val="both"/>
      </w:pPr>
      <w:r w:rsidRPr="008B5E63">
        <w:rPr>
          <w:rFonts w:ascii="Times New Roman" w:eastAsia="Calibri" w:hAnsi="Times New Roman" w:cs="Times New Roman"/>
          <w:sz w:val="28"/>
          <w:szCs w:val="28"/>
        </w:rPr>
        <w:t xml:space="preserve">Развитие личности невозможно без развития его творческого потенциала. Поэтому и внеклассная работа способствует творческому развитию учащихся. Особенно большую роль играют недели математики, включающие различные формы </w:t>
      </w:r>
      <w:proofErr w:type="gramStart"/>
      <w:r w:rsidRPr="008B5E63">
        <w:rPr>
          <w:rFonts w:ascii="Times New Roman" w:eastAsia="Calibri" w:hAnsi="Times New Roman" w:cs="Times New Roman"/>
          <w:sz w:val="28"/>
          <w:szCs w:val="28"/>
        </w:rPr>
        <w:t>работы:  конкурсы</w:t>
      </w:r>
      <w:proofErr w:type="gramEnd"/>
      <w:r w:rsidRPr="008B5E63">
        <w:rPr>
          <w:rFonts w:ascii="Times New Roman" w:eastAsia="Calibri" w:hAnsi="Times New Roman" w:cs="Times New Roman"/>
          <w:sz w:val="28"/>
          <w:szCs w:val="28"/>
        </w:rPr>
        <w:t xml:space="preserve">, олимпиады, КВН, викторины, аукционы и т.д., где творческие, талантливые дети раскрывают свои способности в полной мере. Стремление помериться своими силами, проверить знания, умения. Навыки в соревновании с друзьями, нести ответственность за команду, желание заслужить одобрение сверстников, придают этим видам деятельности мотивированный характер. А ведь именно на этом этапе следует предлагать как можно больше занимательного </w:t>
      </w:r>
      <w:proofErr w:type="gramStart"/>
      <w:r w:rsidRPr="008B5E63">
        <w:rPr>
          <w:rFonts w:ascii="Times New Roman" w:eastAsia="Calibri" w:hAnsi="Times New Roman" w:cs="Times New Roman"/>
          <w:sz w:val="28"/>
          <w:szCs w:val="28"/>
        </w:rPr>
        <w:t>и  интересного</w:t>
      </w:r>
      <w:proofErr w:type="gramEnd"/>
      <w:r w:rsidRPr="008B5E63">
        <w:rPr>
          <w:rFonts w:ascii="Times New Roman" w:eastAsia="Calibri" w:hAnsi="Times New Roman" w:cs="Times New Roman"/>
          <w:sz w:val="28"/>
          <w:szCs w:val="28"/>
        </w:rPr>
        <w:t xml:space="preserve"> материала. Важна и самостоятельная работа ребенка, т.к. в ходе самостоятельной работы каждый ученик непосредственно соприкасается с усваиваемым материалом, концентрирует своё внимание, мобилизуя все резервы интеллектуального, эмоционального и волевого характера.</w:t>
      </w:r>
    </w:p>
    <w:sectPr w:rsidR="002F0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79"/>
    <w:rsid w:val="00241736"/>
    <w:rsid w:val="002F0A59"/>
    <w:rsid w:val="00857136"/>
    <w:rsid w:val="008B5E63"/>
    <w:rsid w:val="00963879"/>
    <w:rsid w:val="009E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83FF8-270C-4B9D-9373-48C0CA8F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</dc:creator>
  <cp:keywords/>
  <dc:description/>
  <cp:lastModifiedBy>313</cp:lastModifiedBy>
  <cp:revision>3</cp:revision>
  <dcterms:created xsi:type="dcterms:W3CDTF">2025-12-19T10:27:00Z</dcterms:created>
  <dcterms:modified xsi:type="dcterms:W3CDTF">2025-12-19T10:52:00Z</dcterms:modified>
</cp:coreProperties>
</file>