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4D" w:rsidRPr="0072444D" w:rsidRDefault="0072444D" w:rsidP="00724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4D">
        <w:rPr>
          <w:rFonts w:ascii="Times New Roman" w:hAnsi="Times New Roman" w:cs="Times New Roman"/>
          <w:b/>
          <w:sz w:val="28"/>
          <w:szCs w:val="28"/>
        </w:rPr>
        <w:t>Некоторые вопросы организационно-правовой проблемы подготовки осужденных к освобождению, их трудовое и бытовое устройство.</w:t>
      </w:r>
    </w:p>
    <w:p w:rsidR="00A2421E" w:rsidRPr="006A523E" w:rsidRDefault="006A523E" w:rsidP="006A523E">
      <w:pPr>
        <w:spacing w:before="210" w:after="0" w:line="360" w:lineRule="auto"/>
        <w:jc w:val="center"/>
      </w:pPr>
      <w:r w:rsidRPr="006A523E">
        <w:rPr>
          <w:rFonts w:ascii="Times New Roman" w:hAnsi="Times New Roman" w:cs="Times New Roman"/>
          <w:sz w:val="24"/>
          <w:szCs w:val="24"/>
        </w:rPr>
        <w:t>Ващенко Роман Александрович</w:t>
      </w:r>
    </w:p>
    <w:p w:rsidR="00BD4259" w:rsidRPr="002F1A9E" w:rsidRDefault="006A523E" w:rsidP="006A523E">
      <w:pPr>
        <w:spacing w:before="21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A9E">
        <w:rPr>
          <w:rFonts w:ascii="Times New Roman" w:hAnsi="Times New Roman" w:cs="Times New Roman"/>
          <w:sz w:val="24"/>
          <w:szCs w:val="24"/>
        </w:rPr>
        <w:t>маги</w:t>
      </w:r>
      <w:bookmarkStart w:id="0" w:name="_GoBack"/>
      <w:bookmarkEnd w:id="0"/>
      <w:r w:rsidRPr="002F1A9E">
        <w:rPr>
          <w:rFonts w:ascii="Times New Roman" w:hAnsi="Times New Roman" w:cs="Times New Roman"/>
          <w:sz w:val="24"/>
          <w:szCs w:val="24"/>
        </w:rPr>
        <w:t>странт Автономной некоммерческой организации</w:t>
      </w:r>
      <w:r w:rsidRPr="002F1A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A9E">
        <w:rPr>
          <w:rFonts w:ascii="Times New Roman" w:hAnsi="Times New Roman" w:cs="Times New Roman"/>
          <w:sz w:val="24"/>
          <w:szCs w:val="24"/>
        </w:rPr>
        <w:t>высшего образования «Московского университета «Синергия»</w:t>
      </w:r>
    </w:p>
    <w:p w:rsidR="00A2421E" w:rsidRDefault="002F1A9E">
      <w:pPr>
        <w:spacing w:before="315" w:after="105" w:line="360" w:lineRule="auto"/>
        <w:ind w:left="-30"/>
      </w:pPr>
      <w:bookmarkStart w:id="1" w:name="аннотация"/>
      <w:r>
        <w:rPr>
          <w:rFonts w:ascii="inter" w:eastAsia="inter" w:hAnsi="inter" w:cs="inter"/>
          <w:b/>
          <w:color w:val="000000"/>
          <w:sz w:val="24"/>
        </w:rPr>
        <w:t>Аннотация</w:t>
      </w:r>
      <w:bookmarkEnd w:id="1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 статье рассматриваются организационно‑правовые про</w:t>
      </w:r>
      <w:r>
        <w:rPr>
          <w:rFonts w:ascii="inter" w:eastAsia="inter" w:hAnsi="inter" w:cs="inter"/>
          <w:color w:val="000000"/>
        </w:rPr>
        <w:t xml:space="preserve">блемы подготовки осужденных к освобождению и реализации их прав на трудовое и бытовое устройство в условиях модернизации уголовно‑исполнительной и </w:t>
      </w:r>
      <w:proofErr w:type="spellStart"/>
      <w:r>
        <w:rPr>
          <w:rFonts w:ascii="inter" w:eastAsia="inter" w:hAnsi="inter" w:cs="inter"/>
          <w:color w:val="000000"/>
        </w:rPr>
        <w:t>пробационной</w:t>
      </w:r>
      <w:proofErr w:type="spellEnd"/>
      <w:r>
        <w:rPr>
          <w:rFonts w:ascii="inter" w:eastAsia="inter" w:hAnsi="inter" w:cs="inter"/>
          <w:color w:val="000000"/>
        </w:rPr>
        <w:t xml:space="preserve"> систем Российской Федерации. Анализируется действующее законодательство (УИК РФ, подзаконные акт</w:t>
      </w:r>
      <w:r>
        <w:rPr>
          <w:rFonts w:ascii="inter" w:eastAsia="inter" w:hAnsi="inter" w:cs="inter"/>
          <w:color w:val="000000"/>
        </w:rPr>
        <w:t>ы Минюста России), практика исправительных учреждений и материалы омбудсменов и научных исследований, выявляются ключевые недостатки нормативного регулирования и организации межведомственного взаимодействия. Обосновываются предложения по обновлению правовы</w:t>
      </w:r>
      <w:r>
        <w:rPr>
          <w:rFonts w:ascii="inter" w:eastAsia="inter" w:hAnsi="inter" w:cs="inter"/>
          <w:color w:val="000000"/>
        </w:rPr>
        <w:t>х механизмов, усилению роли пробации, развитию межведомственных и государственно‑общественных форм содействия трудовому и бытовому устройству освобождаемых лиц как условия их устойчивой ресоциализации и снижения рецидивной преступности.</w:t>
      </w:r>
      <w:bookmarkStart w:id="2" w:name="fnref1"/>
      <w:bookmarkStart w:id="3" w:name="fnref2"/>
      <w:bookmarkStart w:id="4" w:name="fnref3"/>
      <w:bookmarkEnd w:id="2"/>
      <w:bookmarkEnd w:id="3"/>
      <w:bookmarkEnd w:id="4"/>
      <w:r w:rsidR="0072444D">
        <w:t xml:space="preserve"> 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Ключевые слова:</w:t>
      </w:r>
      <w:r>
        <w:rPr>
          <w:rFonts w:ascii="inter" w:eastAsia="inter" w:hAnsi="inter" w:cs="inter"/>
          <w:color w:val="000000"/>
        </w:rPr>
        <w:t xml:space="preserve"> уголовно‑исполнительная система, подготовка к освобождению, трудовое устройство, бытовое устройство, ресоциализация, пробация, рецидивная преступность.</w:t>
      </w:r>
      <w:bookmarkStart w:id="5" w:name="fnref4"/>
      <w:bookmarkEnd w:id="5"/>
      <w:r w:rsidR="0072444D">
        <w:t xml:space="preserve"> </w:t>
      </w:r>
    </w:p>
    <w:p w:rsidR="00A2421E" w:rsidRDefault="002F1A9E">
      <w:pPr>
        <w:spacing w:before="315" w:after="105" w:line="360" w:lineRule="auto"/>
        <w:ind w:left="-30"/>
      </w:pPr>
      <w:bookmarkStart w:id="6" w:name="введение"/>
      <w:r>
        <w:rPr>
          <w:rFonts w:ascii="inter" w:eastAsia="inter" w:hAnsi="inter" w:cs="inter"/>
          <w:b/>
          <w:color w:val="000000"/>
          <w:sz w:val="24"/>
        </w:rPr>
        <w:t>Введение</w:t>
      </w:r>
      <w:bookmarkEnd w:id="6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Подготовка осужденных к освобождению и их последующее трудовое и бытовое устройство в последние годы признаются одним из ключевых направлений государственной политики по снижению рецидивной преступности и обеспечению устойчивой ресоциализации. Несмотря на </w:t>
      </w:r>
      <w:r>
        <w:rPr>
          <w:rFonts w:ascii="inter" w:eastAsia="inter" w:hAnsi="inter" w:cs="inter"/>
          <w:color w:val="000000"/>
        </w:rPr>
        <w:t>наличие развитой нормативной базы, включающей УИК РФ и подзаконные акты Минюста России, практика исправительных учреждений и данные уполномоченных по правам человека свидетельствуют о сохраняющемся формализме мероприятий, недостаточной координации с органа</w:t>
      </w:r>
      <w:r>
        <w:rPr>
          <w:rFonts w:ascii="inter" w:eastAsia="inter" w:hAnsi="inter" w:cs="inter"/>
          <w:color w:val="000000"/>
        </w:rPr>
        <w:t>ми занятости и социальной защиты, а также о фрагментарности участия некоммерческого сектора.</w:t>
      </w:r>
      <w:bookmarkStart w:id="7" w:name="fnref5"/>
      <w:bookmarkEnd w:id="7"/>
      <w:r>
        <w:rPr>
          <w:rFonts w:ascii="inter" w:eastAsia="inter" w:hAnsi="inter" w:cs="inter"/>
          <w:u w:val="single"/>
          <w:vertAlign w:val="superscript"/>
        </w:rPr>
        <w:t>[5]</w:t>
      </w:r>
      <w:bookmarkStart w:id="8" w:name="fnref6"/>
      <w:bookmarkEnd w:id="8"/>
      <w:r>
        <w:rPr>
          <w:rFonts w:ascii="inter" w:eastAsia="inter" w:hAnsi="inter" w:cs="inter"/>
          <w:u w:val="single"/>
          <w:vertAlign w:val="superscript"/>
        </w:rPr>
        <w:t>[6]</w:t>
      </w:r>
      <w:bookmarkStart w:id="9" w:name="fnref7"/>
      <w:bookmarkEnd w:id="9"/>
      <w:r>
        <w:rPr>
          <w:rFonts w:ascii="inter" w:eastAsia="inter" w:hAnsi="inter" w:cs="inter"/>
          <w:u w:val="single"/>
          <w:vertAlign w:val="superscript"/>
        </w:rPr>
        <w:t>[7]</w:t>
      </w:r>
      <w:bookmarkStart w:id="10" w:name="fnref4_1"/>
      <w:bookmarkEnd w:id="10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Цель статьи состоит в комплексном анализе орган</w:t>
      </w:r>
      <w:r>
        <w:rPr>
          <w:rFonts w:ascii="inter" w:eastAsia="inter" w:hAnsi="inter" w:cs="inter"/>
          <w:color w:val="000000"/>
        </w:rPr>
        <w:t xml:space="preserve">изационно‑правовых проблем подготовки осужденных к освобождению, их трудового и бытового устройства, а также в формулировании предложений по совершенствованию законодательства и правоприменительной практики в </w:t>
      </w:r>
      <w:r>
        <w:rPr>
          <w:rFonts w:ascii="inter" w:eastAsia="inter" w:hAnsi="inter" w:cs="inter"/>
          <w:color w:val="000000"/>
        </w:rPr>
        <w:lastRenderedPageBreak/>
        <w:t>контексте внедрения института пробации. Для дос</w:t>
      </w:r>
      <w:r>
        <w:rPr>
          <w:rFonts w:ascii="inter" w:eastAsia="inter" w:hAnsi="inter" w:cs="inter"/>
          <w:color w:val="000000"/>
        </w:rPr>
        <w:t xml:space="preserve">тижения цели ставятся задачи: охарактеризовать нормативную основу указанного института; раскрыть фактическое содержание подготовки к освобождению и труда по устройству; выявить основные организационно‑правовые дефекты; предложить направления их устранения </w:t>
      </w:r>
      <w:r>
        <w:rPr>
          <w:rFonts w:ascii="inter" w:eastAsia="inter" w:hAnsi="inter" w:cs="inter"/>
          <w:color w:val="000000"/>
        </w:rPr>
        <w:t>с учетом современных концепций ресоциализации и развития пробации.</w:t>
      </w:r>
      <w:bookmarkStart w:id="11" w:name="fnref8"/>
      <w:bookmarkEnd w:id="11"/>
      <w:r>
        <w:rPr>
          <w:rFonts w:ascii="inter" w:eastAsia="inter" w:hAnsi="inter" w:cs="inter"/>
          <w:u w:val="single"/>
          <w:vertAlign w:val="superscript"/>
        </w:rPr>
        <w:t>[8]</w:t>
      </w:r>
      <w:bookmarkStart w:id="12" w:name="fnref4_2"/>
      <w:bookmarkEnd w:id="12"/>
      <w:r>
        <w:rPr>
          <w:rFonts w:ascii="inter" w:eastAsia="inter" w:hAnsi="inter" w:cs="inter"/>
          <w:u w:val="single"/>
          <w:vertAlign w:val="superscript"/>
        </w:rPr>
        <w:t>[4]</w:t>
      </w:r>
      <w:bookmarkStart w:id="13" w:name="fnref1_2"/>
      <w:bookmarkEnd w:id="13"/>
      <w:r>
        <w:rPr>
          <w:rFonts w:ascii="inter" w:eastAsia="inter" w:hAnsi="inter" w:cs="inter"/>
          <w:u w:val="single"/>
          <w:vertAlign w:val="superscript"/>
        </w:rPr>
        <w:t>[1]</w:t>
      </w:r>
    </w:p>
    <w:p w:rsidR="00A2421E" w:rsidRDefault="002F1A9E">
      <w:pPr>
        <w:spacing w:before="315" w:after="105" w:line="360" w:lineRule="auto"/>
        <w:ind w:left="-30"/>
      </w:pPr>
      <w:bookmarkStart w:id="14" w:name="bm_1_нормативно_правовая_основа_п_a9ae31"/>
      <w:r>
        <w:rPr>
          <w:rFonts w:ascii="inter" w:eastAsia="inter" w:hAnsi="inter" w:cs="inter"/>
          <w:b/>
          <w:color w:val="000000"/>
          <w:sz w:val="24"/>
        </w:rPr>
        <w:t>1. Нормативно‑правовая основа подготов</w:t>
      </w:r>
      <w:r>
        <w:rPr>
          <w:rFonts w:ascii="inter" w:eastAsia="inter" w:hAnsi="inter" w:cs="inter"/>
          <w:b/>
          <w:color w:val="000000"/>
          <w:sz w:val="24"/>
        </w:rPr>
        <w:t>ки к освобождению и трудового/бытового устройства</w:t>
      </w:r>
      <w:bookmarkEnd w:id="14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Ключевым нормативным актом, определяющим содержание помощи осужденным, </w:t>
      </w:r>
      <w:proofErr w:type="gramStart"/>
      <w:r>
        <w:rPr>
          <w:rFonts w:ascii="inter" w:eastAsia="inter" w:hAnsi="inter" w:cs="inter"/>
          <w:color w:val="000000"/>
        </w:rPr>
        <w:t>является Уголовно</w:t>
      </w:r>
      <w:proofErr w:type="gramEnd"/>
      <w:r>
        <w:rPr>
          <w:rFonts w:ascii="inter" w:eastAsia="inter" w:hAnsi="inter" w:cs="inter"/>
          <w:color w:val="000000"/>
        </w:rPr>
        <w:t>‑исполнительный кодекс РФ, который в числе задач исполнения наказаний закрепляет оказание осужденным помощи в социальн</w:t>
      </w:r>
      <w:r>
        <w:rPr>
          <w:rFonts w:ascii="inter" w:eastAsia="inter" w:hAnsi="inter" w:cs="inter"/>
          <w:color w:val="000000"/>
        </w:rPr>
        <w:t>ой адаптации после освобождения. Специальное регулирование подготовки к освобождению содержится в ст. 180 УИК РФ, предусматривающей проведение воспитательной работы, информирование осужденного о его правах и обязанностях, взаимодействие исправительного учр</w:t>
      </w:r>
      <w:r>
        <w:rPr>
          <w:rFonts w:ascii="inter" w:eastAsia="inter" w:hAnsi="inter" w:cs="inter"/>
          <w:color w:val="000000"/>
        </w:rPr>
        <w:t>еждения с органами местного самоуправления и службами занятости.</w:t>
      </w:r>
      <w:bookmarkStart w:id="15" w:name="fnref9"/>
      <w:bookmarkEnd w:id="15"/>
      <w:r>
        <w:rPr>
          <w:rFonts w:ascii="inter" w:eastAsia="inter" w:hAnsi="inter" w:cs="inter"/>
          <w:u w:val="single"/>
          <w:vertAlign w:val="superscript"/>
        </w:rPr>
        <w:t>[9]</w:t>
      </w:r>
      <w:bookmarkStart w:id="16" w:name="fnref10"/>
      <w:bookmarkEnd w:id="16"/>
      <w:r>
        <w:rPr>
          <w:rFonts w:ascii="inter" w:eastAsia="inter" w:hAnsi="inter" w:cs="inter"/>
          <w:u w:val="single"/>
          <w:vertAlign w:val="superscript"/>
        </w:rPr>
        <w:t>[10]</w:t>
      </w:r>
      <w:bookmarkStart w:id="17" w:name="fnref3_1"/>
      <w:bookmarkEnd w:id="17"/>
      <w:r>
        <w:rPr>
          <w:rFonts w:ascii="inter" w:eastAsia="inter" w:hAnsi="inter" w:cs="inter"/>
          <w:u w:val="single"/>
          <w:vertAlign w:val="superscript"/>
        </w:rPr>
        <w:t>[3]</w:t>
      </w:r>
      <w:bookmarkStart w:id="18" w:name="fnref7_1"/>
      <w:bookmarkEnd w:id="18"/>
      <w:r>
        <w:rPr>
          <w:rFonts w:ascii="inter" w:eastAsia="inter" w:hAnsi="inter" w:cs="inter"/>
          <w:u w:val="single"/>
          <w:vertAlign w:val="superscript"/>
        </w:rPr>
        <w:t>[7]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Особое значение имеет ст. 182 УИК РФ, согласно которой освобождаемые осуж</w:t>
      </w:r>
      <w:r>
        <w:rPr>
          <w:rFonts w:ascii="inter" w:eastAsia="inter" w:hAnsi="inter" w:cs="inter"/>
          <w:color w:val="000000"/>
        </w:rPr>
        <w:t>денные имеют право на трудовое и бытовое устройство и другие виды социальной помощи в соответствии с законодательством Российской Федерации и нормативными правовыми актами. Права на жилье, трудоустройство, обеспечение одеждой, проездом к месту жительства и</w:t>
      </w:r>
      <w:r>
        <w:rPr>
          <w:rFonts w:ascii="inter" w:eastAsia="inter" w:hAnsi="inter" w:cs="inter"/>
          <w:color w:val="000000"/>
        </w:rPr>
        <w:t xml:space="preserve"> иными видами поддержки детализируются в ведомственных разъяснениях и методических материалах региональных органов исполнительной власти и аппаратов уполномоченных по правам </w:t>
      </w:r>
      <w:proofErr w:type="gramStart"/>
      <w:r>
        <w:rPr>
          <w:rFonts w:ascii="inter" w:eastAsia="inter" w:hAnsi="inter" w:cs="inter"/>
          <w:color w:val="000000"/>
        </w:rPr>
        <w:t>человека.</w:t>
      </w:r>
      <w:bookmarkStart w:id="19" w:name="fnref11"/>
      <w:bookmarkEnd w:id="19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11]</w:t>
      </w:r>
      <w:bookmarkStart w:id="20" w:name="fnref10_1"/>
      <w:bookmarkEnd w:id="20"/>
      <w:r>
        <w:rPr>
          <w:rFonts w:ascii="inter" w:eastAsia="inter" w:hAnsi="inter" w:cs="inter"/>
          <w:u w:val="single"/>
          <w:vertAlign w:val="superscript"/>
        </w:rPr>
        <w:t>[10]</w:t>
      </w:r>
      <w:bookmarkStart w:id="21" w:name="fnref3_2"/>
      <w:bookmarkEnd w:id="21"/>
      <w:r>
        <w:rPr>
          <w:rFonts w:ascii="inter" w:eastAsia="inter" w:hAnsi="inter" w:cs="inter"/>
          <w:u w:val="single"/>
          <w:vertAlign w:val="superscript"/>
        </w:rPr>
        <w:t>[3]</w:t>
      </w:r>
      <w:bookmarkStart w:id="22" w:name="fnref5_1"/>
      <w:bookmarkEnd w:id="22"/>
      <w:r>
        <w:rPr>
          <w:rFonts w:ascii="inter" w:eastAsia="inter" w:hAnsi="inter" w:cs="inter"/>
          <w:u w:val="single"/>
          <w:vertAlign w:val="superscript"/>
        </w:rPr>
        <w:t>[5]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Существенную роль играет приказ Минюста России от 13 января 2006 г. № 2, утвердивший Инструкцию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уг</w:t>
      </w:r>
      <w:r>
        <w:rPr>
          <w:rFonts w:ascii="inter" w:eastAsia="inter" w:hAnsi="inter" w:cs="inter"/>
          <w:color w:val="000000"/>
        </w:rPr>
        <w:t>оловно‑исполнительной системы. Инструкция регламентирует порядок работы групп социальной защиты осужденных, алгоритм взаимодействия с органами занятости, социальной защиты и местного самоуправления, а также перечень мер помощи, предоставляемых непосредстве</w:t>
      </w:r>
      <w:r>
        <w:rPr>
          <w:rFonts w:ascii="inter" w:eastAsia="inter" w:hAnsi="inter" w:cs="inter"/>
          <w:color w:val="000000"/>
        </w:rPr>
        <w:t xml:space="preserve">нно перед </w:t>
      </w:r>
      <w:proofErr w:type="gramStart"/>
      <w:r>
        <w:rPr>
          <w:rFonts w:ascii="inter" w:eastAsia="inter" w:hAnsi="inter" w:cs="inter"/>
          <w:color w:val="000000"/>
        </w:rPr>
        <w:t>освобождением.</w:t>
      </w:r>
      <w:bookmarkStart w:id="23" w:name="fnref12"/>
      <w:bookmarkEnd w:id="23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12]</w:t>
      </w:r>
      <w:bookmarkStart w:id="24" w:name="fnref5_2"/>
      <w:bookmarkEnd w:id="24"/>
      <w:r>
        <w:rPr>
          <w:rFonts w:ascii="inter" w:eastAsia="inter" w:hAnsi="inter" w:cs="inter"/>
          <w:u w:val="single"/>
          <w:vertAlign w:val="superscript"/>
        </w:rPr>
        <w:t>[5]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Дополнительное значение для исследуемой темы имеет развитие </w:t>
      </w:r>
      <w:proofErr w:type="spellStart"/>
      <w:r>
        <w:rPr>
          <w:rFonts w:ascii="inter" w:eastAsia="inter" w:hAnsi="inter" w:cs="inter"/>
          <w:color w:val="000000"/>
        </w:rPr>
        <w:t>пробационного</w:t>
      </w:r>
      <w:proofErr w:type="spellEnd"/>
      <w:r>
        <w:rPr>
          <w:rFonts w:ascii="inter" w:eastAsia="inter" w:hAnsi="inter" w:cs="inter"/>
          <w:color w:val="000000"/>
        </w:rPr>
        <w:t xml:space="preserve"> законодательства: Федеральный закон от 6 февраля 2023 г. № 10‑ФЗ «О пробации в Российской Федерац</w:t>
      </w:r>
      <w:r>
        <w:rPr>
          <w:rFonts w:ascii="inter" w:eastAsia="inter" w:hAnsi="inter" w:cs="inter"/>
          <w:color w:val="000000"/>
        </w:rPr>
        <w:t xml:space="preserve">ии» и приказ Минюста России от 29 ноября 2023 г. № 350 «О ресоциализации, социальной адаптации и социальной реабилитации лиц, в отношении которых применяется пробация» (не вступил в силу на момент подготовки статьи). Эти акты закрепляют комплексный подход </w:t>
      </w:r>
      <w:r>
        <w:rPr>
          <w:rFonts w:ascii="inter" w:eastAsia="inter" w:hAnsi="inter" w:cs="inter"/>
          <w:color w:val="000000"/>
        </w:rPr>
        <w:t xml:space="preserve">к </w:t>
      </w:r>
      <w:r>
        <w:rPr>
          <w:rFonts w:ascii="inter" w:eastAsia="inter" w:hAnsi="inter" w:cs="inter"/>
          <w:color w:val="000000"/>
        </w:rPr>
        <w:lastRenderedPageBreak/>
        <w:t xml:space="preserve">сопровождению лиц, освобождающихся из мест лишения свободы, предусматривая создание центров ресоциализации и развитие системы социально‑правового </w:t>
      </w:r>
      <w:proofErr w:type="gramStart"/>
      <w:r>
        <w:rPr>
          <w:rFonts w:ascii="inter" w:eastAsia="inter" w:hAnsi="inter" w:cs="inter"/>
          <w:color w:val="000000"/>
        </w:rPr>
        <w:t>патронажа.</w:t>
      </w:r>
      <w:bookmarkStart w:id="25" w:name="fnref13"/>
      <w:bookmarkEnd w:id="25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13]</w:t>
      </w:r>
      <w:bookmarkStart w:id="26" w:name="fnref7_2"/>
      <w:bookmarkEnd w:id="26"/>
      <w:r>
        <w:rPr>
          <w:rFonts w:ascii="inter" w:eastAsia="inter" w:hAnsi="inter" w:cs="inter"/>
          <w:u w:val="single"/>
          <w:vertAlign w:val="superscript"/>
        </w:rPr>
        <w:t>[7]</w:t>
      </w:r>
      <w:bookmarkStart w:id="27" w:name="fnref8_1"/>
      <w:bookmarkEnd w:id="27"/>
      <w:r>
        <w:rPr>
          <w:rFonts w:ascii="inter" w:eastAsia="inter" w:hAnsi="inter" w:cs="inter"/>
          <w:u w:val="single"/>
          <w:vertAlign w:val="superscript"/>
        </w:rPr>
        <w:t>[8]</w:t>
      </w:r>
    </w:p>
    <w:p w:rsidR="00A2421E" w:rsidRDefault="002F1A9E">
      <w:pPr>
        <w:spacing w:before="315" w:after="105" w:line="360" w:lineRule="auto"/>
        <w:ind w:left="-30"/>
      </w:pPr>
      <w:bookmarkStart w:id="28" w:name="bm_2_содержание_подготовки_осужде_c924a5"/>
      <w:r>
        <w:rPr>
          <w:rFonts w:ascii="inter" w:eastAsia="inter" w:hAnsi="inter" w:cs="inter"/>
          <w:b/>
          <w:color w:val="000000"/>
          <w:sz w:val="24"/>
        </w:rPr>
        <w:t>2. Содержание подготовки осужденных к освобождению</w:t>
      </w:r>
      <w:bookmarkEnd w:id="28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Современные исследования подчеркивают, что подготовка к освобождению должна рассматриваться не как кратковременный завершающий этап пребывания осужде</w:t>
      </w:r>
      <w:r>
        <w:rPr>
          <w:rFonts w:ascii="inter" w:eastAsia="inter" w:hAnsi="inter" w:cs="inter"/>
          <w:color w:val="000000"/>
        </w:rPr>
        <w:t xml:space="preserve">нного в учреждении, а как сквозная деятельность, сопровождающая весь период отбывания наказания. В широком смысле этот процесс включает комплекс социально‑психологических, правовых, образовательных и медицинских мероприятий, направленных на формирование у </w:t>
      </w:r>
      <w:r>
        <w:rPr>
          <w:rFonts w:ascii="inter" w:eastAsia="inter" w:hAnsi="inter" w:cs="inter"/>
          <w:color w:val="000000"/>
        </w:rPr>
        <w:t xml:space="preserve">осужденного установок на законопослушное поведение и готовность к самостоятельной </w:t>
      </w:r>
      <w:proofErr w:type="gramStart"/>
      <w:r>
        <w:rPr>
          <w:rFonts w:ascii="inter" w:eastAsia="inter" w:hAnsi="inter" w:cs="inter"/>
          <w:color w:val="000000"/>
        </w:rPr>
        <w:t>жизни.</w:t>
      </w:r>
      <w:bookmarkStart w:id="29" w:name="fnref14"/>
      <w:bookmarkEnd w:id="29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14]</w:t>
      </w:r>
      <w:bookmarkStart w:id="30" w:name="fnref15"/>
      <w:bookmarkEnd w:id="30"/>
      <w:r>
        <w:rPr>
          <w:rFonts w:ascii="inter" w:eastAsia="inter" w:hAnsi="inter" w:cs="inter"/>
          <w:u w:val="single"/>
          <w:vertAlign w:val="superscript"/>
        </w:rPr>
        <w:t>[15]</w:t>
      </w:r>
      <w:bookmarkStart w:id="31" w:name="fnref10_2"/>
      <w:bookmarkEnd w:id="31"/>
      <w:r>
        <w:rPr>
          <w:rFonts w:ascii="inter" w:eastAsia="inter" w:hAnsi="inter" w:cs="inter"/>
          <w:u w:val="single"/>
          <w:vertAlign w:val="superscript"/>
        </w:rPr>
        <w:t>[10]</w:t>
      </w:r>
      <w:bookmarkStart w:id="32" w:name="fnref9_1"/>
      <w:bookmarkEnd w:id="32"/>
      <w:r>
        <w:rPr>
          <w:rFonts w:ascii="inter" w:eastAsia="inter" w:hAnsi="inter" w:cs="inter"/>
          <w:u w:val="single"/>
          <w:vertAlign w:val="superscript"/>
        </w:rPr>
        <w:t>[9]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 узком, нормативно закрепленном смысле подго</w:t>
      </w:r>
      <w:r>
        <w:rPr>
          <w:rFonts w:ascii="inter" w:eastAsia="inter" w:hAnsi="inter" w:cs="inter"/>
          <w:color w:val="000000"/>
        </w:rPr>
        <w:t>товка к освобождению активизируется за несколько месяцев до истечения срока наказания и реализуется через: индивидуальные беседы и консультации, занятия в «школах подготовки к освобождению», оформление необходимых документов (паспорт, СНИЛС, ИНН, медицинск</w:t>
      </w:r>
      <w:r>
        <w:rPr>
          <w:rFonts w:ascii="inter" w:eastAsia="inter" w:hAnsi="inter" w:cs="inter"/>
          <w:color w:val="000000"/>
        </w:rPr>
        <w:t>ая документация), установление контактов с органами по месту предполагаемого проживания. В рамках таких школ рассматриваются вопросы планирования личной жизни, трудового и бытового устройства, восстановления социальных связей, а также возможные риски и тру</w:t>
      </w:r>
      <w:r>
        <w:rPr>
          <w:rFonts w:ascii="inter" w:eastAsia="inter" w:hAnsi="inter" w:cs="inter"/>
          <w:color w:val="000000"/>
        </w:rPr>
        <w:t xml:space="preserve">дности, с которыми осужденный может столкнуться после выхода на </w:t>
      </w:r>
      <w:proofErr w:type="gramStart"/>
      <w:r>
        <w:rPr>
          <w:rFonts w:ascii="inter" w:eastAsia="inter" w:hAnsi="inter" w:cs="inter"/>
          <w:color w:val="000000"/>
        </w:rPr>
        <w:t>свободу.</w:t>
      </w:r>
      <w:bookmarkStart w:id="33" w:name="fnref10_3"/>
      <w:bookmarkEnd w:id="33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10]</w:t>
      </w:r>
      <w:bookmarkStart w:id="34" w:name="fnref9_2"/>
      <w:bookmarkEnd w:id="34"/>
      <w:r>
        <w:rPr>
          <w:rFonts w:ascii="inter" w:eastAsia="inter" w:hAnsi="inter" w:cs="inter"/>
          <w:u w:val="single"/>
          <w:vertAlign w:val="superscript"/>
        </w:rPr>
        <w:t>[9]</w:t>
      </w:r>
      <w:bookmarkStart w:id="35" w:name="fnref5_3"/>
      <w:bookmarkEnd w:id="35"/>
      <w:r>
        <w:rPr>
          <w:rFonts w:ascii="inter" w:eastAsia="inter" w:hAnsi="inter" w:cs="inter"/>
          <w:u w:val="single"/>
          <w:vertAlign w:val="superscript"/>
        </w:rPr>
        <w:t>[5]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Практика показывает, что эффективность подготовки существенно варьирует по регионам и учрежден</w:t>
      </w:r>
      <w:r>
        <w:rPr>
          <w:rFonts w:ascii="inter" w:eastAsia="inter" w:hAnsi="inter" w:cs="inter"/>
          <w:color w:val="000000"/>
        </w:rPr>
        <w:t>иям: там, где налажено тесное взаимодействие с центрами занятости и социальными службами, доля осужденных, имеющих реальный план действий после освобождения, оказывается значительно выше. Вместе с тем, в ряде учреждений подготовка сводится к формальному ин</w:t>
      </w:r>
      <w:r>
        <w:rPr>
          <w:rFonts w:ascii="inter" w:eastAsia="inter" w:hAnsi="inter" w:cs="inter"/>
          <w:color w:val="000000"/>
        </w:rPr>
        <w:t xml:space="preserve">формированию и одноразовым занятиям без разработки индивидуальной программы ресоциализации, что снижает ее профилактический </w:t>
      </w:r>
      <w:proofErr w:type="gramStart"/>
      <w:r>
        <w:rPr>
          <w:rFonts w:ascii="inter" w:eastAsia="inter" w:hAnsi="inter" w:cs="inter"/>
          <w:color w:val="000000"/>
        </w:rPr>
        <w:t>потенциал.</w:t>
      </w:r>
      <w:bookmarkStart w:id="36" w:name="fnref2_1"/>
      <w:bookmarkEnd w:id="36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2]</w:t>
      </w:r>
      <w:bookmarkStart w:id="37" w:name="fnref16"/>
      <w:bookmarkEnd w:id="37"/>
      <w:r>
        <w:rPr>
          <w:rFonts w:ascii="inter" w:eastAsia="inter" w:hAnsi="inter" w:cs="inter"/>
          <w:u w:val="single"/>
          <w:vertAlign w:val="superscript"/>
        </w:rPr>
        <w:t>[16]</w:t>
      </w:r>
      <w:bookmarkStart w:id="38" w:name="fnref17"/>
      <w:bookmarkEnd w:id="38"/>
      <w:r>
        <w:rPr>
          <w:rFonts w:ascii="inter" w:eastAsia="inter" w:hAnsi="inter" w:cs="inter"/>
          <w:u w:val="single"/>
          <w:vertAlign w:val="superscript"/>
        </w:rPr>
        <w:t>[17]</w:t>
      </w:r>
      <w:bookmarkStart w:id="39" w:name="fnref1_3"/>
      <w:bookmarkEnd w:id="39"/>
      <w:r>
        <w:rPr>
          <w:rFonts w:ascii="inter" w:eastAsia="inter" w:hAnsi="inter" w:cs="inter"/>
          <w:u w:val="single"/>
          <w:vertAlign w:val="superscript"/>
        </w:rPr>
        <w:t>[1]</w:t>
      </w:r>
    </w:p>
    <w:p w:rsidR="00A2421E" w:rsidRDefault="002F1A9E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A2421E" w:rsidRDefault="002F1A9E">
      <w:pPr>
        <w:spacing w:before="315" w:after="105" w:line="360" w:lineRule="auto"/>
        <w:ind w:left="-30"/>
      </w:pPr>
      <w:bookmarkStart w:id="40" w:name="bm_3_трудовое_и_бытовое_устройств_2c83af"/>
      <w:r>
        <w:rPr>
          <w:rFonts w:ascii="inter" w:eastAsia="inter" w:hAnsi="inter" w:cs="inter"/>
          <w:b/>
          <w:color w:val="000000"/>
          <w:sz w:val="24"/>
        </w:rPr>
        <w:t>3. Трудовое и бытовое устройство освобождаемых осужденных</w:t>
      </w:r>
      <w:bookmarkEnd w:id="40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Реализация прав на трудовое и бытовое устройство традиционно рассматривается в научной литературе как один из ключевых факторов успешной ресоциализации и предупреждения повторной преступности. Исследователи выделяют два этапа реализации этих прав: пенитенц</w:t>
      </w:r>
      <w:r>
        <w:rPr>
          <w:rFonts w:ascii="inter" w:eastAsia="inter" w:hAnsi="inter" w:cs="inter"/>
          <w:color w:val="000000"/>
        </w:rPr>
        <w:t xml:space="preserve">иарный, когда мероприятия инициируются и координируются исправительным учреждением, и </w:t>
      </w:r>
      <w:proofErr w:type="spellStart"/>
      <w:r>
        <w:rPr>
          <w:rFonts w:ascii="inter" w:eastAsia="inter" w:hAnsi="inter" w:cs="inter"/>
          <w:color w:val="000000"/>
        </w:rPr>
        <w:t>постпенитенциарный</w:t>
      </w:r>
      <w:proofErr w:type="spellEnd"/>
      <w:r>
        <w:rPr>
          <w:rFonts w:ascii="inter" w:eastAsia="inter" w:hAnsi="inter" w:cs="inter"/>
          <w:color w:val="000000"/>
        </w:rPr>
        <w:t xml:space="preserve">, когда основная нагрузка ложится на службы занятости, </w:t>
      </w:r>
      <w:r>
        <w:rPr>
          <w:rFonts w:ascii="inter" w:eastAsia="inter" w:hAnsi="inter" w:cs="inter"/>
          <w:color w:val="000000"/>
        </w:rPr>
        <w:lastRenderedPageBreak/>
        <w:t xml:space="preserve">органы социальной защиты и местного самоуправления по месту жительства </w:t>
      </w:r>
      <w:proofErr w:type="gramStart"/>
      <w:r>
        <w:rPr>
          <w:rFonts w:ascii="inter" w:eastAsia="inter" w:hAnsi="inter" w:cs="inter"/>
          <w:color w:val="000000"/>
        </w:rPr>
        <w:t>освобожденного.</w:t>
      </w:r>
      <w:bookmarkStart w:id="41" w:name="fnref4_3"/>
      <w:bookmarkEnd w:id="41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4]</w:t>
      </w:r>
      <w:bookmarkStart w:id="42" w:name="fnref1_4"/>
      <w:bookmarkEnd w:id="42"/>
      <w:r>
        <w:rPr>
          <w:rFonts w:ascii="inter" w:eastAsia="inter" w:hAnsi="inter" w:cs="inter"/>
          <w:u w:val="single"/>
          <w:vertAlign w:val="superscript"/>
        </w:rPr>
        <w:t>[1]</w:t>
      </w:r>
      <w:bookmarkStart w:id="43" w:name="fnref2_2"/>
      <w:bookmarkEnd w:id="43"/>
      <w:r>
        <w:rPr>
          <w:rFonts w:ascii="inter" w:eastAsia="inter" w:hAnsi="inter" w:cs="inter"/>
          <w:u w:val="single"/>
          <w:vertAlign w:val="superscript"/>
        </w:rPr>
        <w:t>[2]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На пенитенциарном этапе группы социальной защиты осужденных выясняют потребности осужденного в жилье и работе, направляют запросы в органы власти и организации по месту предполага</w:t>
      </w:r>
      <w:r>
        <w:rPr>
          <w:rFonts w:ascii="inter" w:eastAsia="inter" w:hAnsi="inter" w:cs="inter"/>
          <w:color w:val="000000"/>
        </w:rPr>
        <w:t>емого проживания, оформляют ходатайства о содействии в трудовом и бытовом устройстве. Осужденному могут быть выданы направления в центр занятости населения, рекомендательные письма, характеристика, а при необходимости оформляются документы на временное раз</w:t>
      </w:r>
      <w:r>
        <w:rPr>
          <w:rFonts w:ascii="inter" w:eastAsia="inter" w:hAnsi="inter" w:cs="inter"/>
          <w:color w:val="000000"/>
        </w:rPr>
        <w:t xml:space="preserve">мещение в социальных приютах или специализированных </w:t>
      </w:r>
      <w:proofErr w:type="gramStart"/>
      <w:r>
        <w:rPr>
          <w:rFonts w:ascii="inter" w:eastAsia="inter" w:hAnsi="inter" w:cs="inter"/>
          <w:color w:val="000000"/>
        </w:rPr>
        <w:t>центрах.</w:t>
      </w:r>
      <w:bookmarkStart w:id="44" w:name="fnref9_3"/>
      <w:bookmarkEnd w:id="44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9]</w:t>
      </w:r>
      <w:bookmarkStart w:id="45" w:name="fnref5_4"/>
      <w:bookmarkEnd w:id="45"/>
      <w:r>
        <w:rPr>
          <w:rFonts w:ascii="inter" w:eastAsia="inter" w:hAnsi="inter" w:cs="inter"/>
          <w:u w:val="single"/>
          <w:vertAlign w:val="superscript"/>
        </w:rPr>
        <w:t>[5]</w:t>
      </w:r>
      <w:bookmarkStart w:id="46" w:name="fnref12_1"/>
      <w:bookmarkEnd w:id="46"/>
      <w:r>
        <w:rPr>
          <w:rFonts w:ascii="inter" w:eastAsia="inter" w:hAnsi="inter" w:cs="inter"/>
          <w:u w:val="single"/>
          <w:vertAlign w:val="superscript"/>
        </w:rPr>
        <w:t>[12]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На </w:t>
      </w:r>
      <w:proofErr w:type="spellStart"/>
      <w:r>
        <w:rPr>
          <w:rFonts w:ascii="inter" w:eastAsia="inter" w:hAnsi="inter" w:cs="inter"/>
          <w:color w:val="000000"/>
        </w:rPr>
        <w:t>постпенитенциарном</w:t>
      </w:r>
      <w:proofErr w:type="spellEnd"/>
      <w:r>
        <w:rPr>
          <w:rFonts w:ascii="inter" w:eastAsia="inter" w:hAnsi="inter" w:cs="inter"/>
          <w:color w:val="000000"/>
        </w:rPr>
        <w:t xml:space="preserve"> этапе, как отмечается в работах по управляемой ресоциализации, реализация прав освоб</w:t>
      </w:r>
      <w:r>
        <w:rPr>
          <w:rFonts w:ascii="inter" w:eastAsia="inter" w:hAnsi="inter" w:cs="inter"/>
          <w:color w:val="000000"/>
        </w:rPr>
        <w:t>ожденного во многом зависит от готовности служб занятости и социальной защиты работать с лицами, имеющими судимость, и от наличия в регионе специализированных программ поддержки. В докладах омбудсменов подчеркивается, что отсутствие регистрации, профессион</w:t>
      </w:r>
      <w:r>
        <w:rPr>
          <w:rFonts w:ascii="inter" w:eastAsia="inter" w:hAnsi="inter" w:cs="inter"/>
          <w:color w:val="000000"/>
        </w:rPr>
        <w:t xml:space="preserve">альной квалификации и устойчивых социальных связей часто препятствует доступу к мерам поддержки, а взаимодействие между ФСИН, органами внутренних дел и социальными службами остается </w:t>
      </w:r>
      <w:proofErr w:type="gramStart"/>
      <w:r>
        <w:rPr>
          <w:rFonts w:ascii="inter" w:eastAsia="inter" w:hAnsi="inter" w:cs="inter"/>
          <w:color w:val="000000"/>
        </w:rPr>
        <w:t>эпизодическим.</w:t>
      </w:r>
      <w:bookmarkStart w:id="47" w:name="fnref6_1"/>
      <w:bookmarkEnd w:id="47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6]</w:t>
      </w:r>
      <w:bookmarkStart w:id="48" w:name="fnref17_1"/>
      <w:bookmarkEnd w:id="48"/>
      <w:r>
        <w:rPr>
          <w:rFonts w:ascii="inter" w:eastAsia="inter" w:hAnsi="inter" w:cs="inter"/>
          <w:u w:val="single"/>
          <w:vertAlign w:val="superscript"/>
        </w:rPr>
        <w:t>[17]</w:t>
      </w:r>
      <w:bookmarkStart w:id="49" w:name="fnref1_5"/>
      <w:bookmarkEnd w:id="49"/>
      <w:r>
        <w:rPr>
          <w:rFonts w:ascii="inter" w:eastAsia="inter" w:hAnsi="inter" w:cs="inter"/>
          <w:u w:val="single"/>
          <w:vertAlign w:val="superscript"/>
        </w:rPr>
        <w:t>[1]</w:t>
      </w:r>
      <w:bookmarkStart w:id="50" w:name="fnref2_3"/>
      <w:bookmarkEnd w:id="50"/>
      <w:r>
        <w:rPr>
          <w:rFonts w:ascii="inter" w:eastAsia="inter" w:hAnsi="inter" w:cs="inter"/>
          <w:u w:val="single"/>
          <w:vertAlign w:val="superscript"/>
        </w:rPr>
        <w:t>[2]</w:t>
      </w:r>
    </w:p>
    <w:p w:rsidR="00A2421E" w:rsidRDefault="002F1A9E">
      <w:pPr>
        <w:spacing w:before="315" w:after="105" w:line="360" w:lineRule="auto"/>
        <w:ind w:left="-30"/>
      </w:pPr>
      <w:bookmarkStart w:id="51" w:name="bm_4_организационно_правовые_проб_441716"/>
      <w:r>
        <w:rPr>
          <w:rFonts w:ascii="inter" w:eastAsia="inter" w:hAnsi="inter" w:cs="inter"/>
          <w:b/>
          <w:color w:val="000000"/>
          <w:sz w:val="24"/>
        </w:rPr>
        <w:t>4. Организационно‑правовые проблемы действующей модели</w:t>
      </w:r>
      <w:bookmarkEnd w:id="51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Комплексный анализ нормативных источников и практических материалов позволяет выделить несколько групп организационно‑правовых проблем подготовки осужденных к освобо</w:t>
      </w:r>
      <w:r>
        <w:rPr>
          <w:rFonts w:ascii="inter" w:eastAsia="inter" w:hAnsi="inter" w:cs="inter"/>
          <w:color w:val="000000"/>
        </w:rPr>
        <w:t>ждению и их устройства.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Во‑первых, отмечается недостаточная детализация правовых норм, регулирующих межведомственное взаимодействие при подготовке к освобождению и </w:t>
      </w:r>
      <w:proofErr w:type="spellStart"/>
      <w:r>
        <w:rPr>
          <w:rFonts w:ascii="inter" w:eastAsia="inter" w:hAnsi="inter" w:cs="inter"/>
          <w:color w:val="000000"/>
        </w:rPr>
        <w:t>постпенитенциарном</w:t>
      </w:r>
      <w:proofErr w:type="spellEnd"/>
      <w:r>
        <w:rPr>
          <w:rFonts w:ascii="inter" w:eastAsia="inter" w:hAnsi="inter" w:cs="inter"/>
          <w:color w:val="000000"/>
        </w:rPr>
        <w:t xml:space="preserve"> сопровождении. Общие формулировки ст. 180 и 182 УИК РФ не содержат конкре</w:t>
      </w:r>
      <w:r>
        <w:rPr>
          <w:rFonts w:ascii="inter" w:eastAsia="inter" w:hAnsi="inter" w:cs="inter"/>
          <w:color w:val="000000"/>
        </w:rPr>
        <w:t>тных сроков и форм обмена информацией между ФСИН, органами местного самоуправления, службами занятости и социальной защиты, что приводит к разнородности региональной практики. Приказ Минюста № 2, будучи принятым в 2006 г., во многом не учитывает современны</w:t>
      </w:r>
      <w:r>
        <w:rPr>
          <w:rFonts w:ascii="inter" w:eastAsia="inter" w:hAnsi="inter" w:cs="inter"/>
          <w:color w:val="000000"/>
        </w:rPr>
        <w:t xml:space="preserve">е цифровые возможности взаимодействия и новые институты социальной </w:t>
      </w:r>
      <w:proofErr w:type="gramStart"/>
      <w:r>
        <w:rPr>
          <w:rFonts w:ascii="inter" w:eastAsia="inter" w:hAnsi="inter" w:cs="inter"/>
          <w:color w:val="000000"/>
        </w:rPr>
        <w:t>поддержки.</w:t>
      </w:r>
      <w:bookmarkStart w:id="52" w:name="fnref3_3"/>
      <w:bookmarkEnd w:id="52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3]</w:t>
      </w:r>
      <w:bookmarkStart w:id="53" w:name="fnref7_3"/>
      <w:bookmarkEnd w:id="53"/>
      <w:r>
        <w:rPr>
          <w:rFonts w:ascii="inter" w:eastAsia="inter" w:hAnsi="inter" w:cs="inter"/>
          <w:u w:val="single"/>
          <w:vertAlign w:val="superscript"/>
        </w:rPr>
        <w:t>[7]</w:t>
      </w:r>
      <w:bookmarkStart w:id="54" w:name="fnref12_2"/>
      <w:bookmarkEnd w:id="54"/>
      <w:r>
        <w:rPr>
          <w:rFonts w:ascii="inter" w:eastAsia="inter" w:hAnsi="inter" w:cs="inter"/>
          <w:u w:val="single"/>
          <w:vertAlign w:val="superscript"/>
        </w:rPr>
        <w:t>[12]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Во‑вторых, сохраняется проблема формализма подготовки к освобождению в ряде исправительны</w:t>
      </w:r>
      <w:r>
        <w:rPr>
          <w:rFonts w:ascii="inter" w:eastAsia="inter" w:hAnsi="inter" w:cs="inter"/>
          <w:color w:val="000000"/>
        </w:rPr>
        <w:t xml:space="preserve">х учреждений, где мероприятия ограничиваются разовыми беседами и не сопровождаются реальным планированием жизненного маршрута освобождаемого. Исследования и </w:t>
      </w:r>
      <w:proofErr w:type="spellStart"/>
      <w:r>
        <w:rPr>
          <w:rFonts w:ascii="inter" w:eastAsia="inter" w:hAnsi="inter" w:cs="inter"/>
          <w:color w:val="000000"/>
        </w:rPr>
        <w:t>спецдоклады</w:t>
      </w:r>
      <w:proofErr w:type="spellEnd"/>
      <w:r>
        <w:rPr>
          <w:rFonts w:ascii="inter" w:eastAsia="inter" w:hAnsi="inter" w:cs="inter"/>
          <w:color w:val="000000"/>
        </w:rPr>
        <w:t xml:space="preserve"> уполномоченных указывают на недостаток квалифицированных социальных работников и психол</w:t>
      </w:r>
      <w:r>
        <w:rPr>
          <w:rFonts w:ascii="inter" w:eastAsia="inter" w:hAnsi="inter" w:cs="inter"/>
          <w:color w:val="000000"/>
        </w:rPr>
        <w:t xml:space="preserve">огов, высокую нагрузку на сотрудников, а также отсутствие единых стандартов качества </w:t>
      </w:r>
      <w:proofErr w:type="gramStart"/>
      <w:r>
        <w:rPr>
          <w:rFonts w:ascii="inter" w:eastAsia="inter" w:hAnsi="inter" w:cs="inter"/>
          <w:color w:val="000000"/>
        </w:rPr>
        <w:t>подготовки.</w:t>
      </w:r>
      <w:bookmarkStart w:id="55" w:name="fnref16_1"/>
      <w:bookmarkEnd w:id="55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16]</w:t>
      </w:r>
      <w:bookmarkStart w:id="56" w:name="fnref10_4"/>
      <w:bookmarkEnd w:id="56"/>
      <w:r>
        <w:rPr>
          <w:rFonts w:ascii="inter" w:eastAsia="inter" w:hAnsi="inter" w:cs="inter"/>
          <w:u w:val="single"/>
          <w:vertAlign w:val="superscript"/>
        </w:rPr>
        <w:t>[10]</w:t>
      </w:r>
      <w:bookmarkStart w:id="57" w:name="fnref6_2"/>
      <w:bookmarkEnd w:id="57"/>
      <w:r>
        <w:rPr>
          <w:rFonts w:ascii="inter" w:eastAsia="inter" w:hAnsi="inter" w:cs="inter"/>
          <w:u w:val="single"/>
          <w:vertAlign w:val="superscript"/>
        </w:rPr>
        <w:t>[6]</w:t>
      </w:r>
      <w:bookmarkStart w:id="58" w:name="fnref9_4"/>
      <w:bookmarkEnd w:id="58"/>
      <w:r>
        <w:rPr>
          <w:rFonts w:ascii="inter" w:eastAsia="inter" w:hAnsi="inter" w:cs="inter"/>
          <w:u w:val="single"/>
          <w:vertAlign w:val="superscript"/>
        </w:rPr>
        <w:t>[9]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В‑третьих, серьезным препятствием остае</w:t>
      </w:r>
      <w:r>
        <w:rPr>
          <w:rFonts w:ascii="inter" w:eastAsia="inter" w:hAnsi="inter" w:cs="inter"/>
          <w:color w:val="000000"/>
        </w:rPr>
        <w:t>тся слабое вовлечение некоммерческих организаций и религиозных объединений в официальную систему трудового и бытового устройства, несмотря на их значительный потенциал в сфере социальной адаптации и сопровождения. Отсутствуют устойчивые модели государствен</w:t>
      </w:r>
      <w:r>
        <w:rPr>
          <w:rFonts w:ascii="inter" w:eastAsia="inter" w:hAnsi="inter" w:cs="inter"/>
          <w:color w:val="000000"/>
        </w:rPr>
        <w:t xml:space="preserve">но‑частного партнерства и механизмы долгосрочного финансирования программ ресоциализации, что делает многие успешные практики проектными и </w:t>
      </w:r>
      <w:proofErr w:type="gramStart"/>
      <w:r>
        <w:rPr>
          <w:rFonts w:ascii="inter" w:eastAsia="inter" w:hAnsi="inter" w:cs="inter"/>
          <w:color w:val="000000"/>
        </w:rPr>
        <w:t>краткосрочными.</w:t>
      </w:r>
      <w:bookmarkStart w:id="59" w:name="fnref17_2"/>
      <w:bookmarkEnd w:id="59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17]</w:t>
      </w:r>
      <w:bookmarkStart w:id="60" w:name="fnref2_4"/>
      <w:bookmarkEnd w:id="60"/>
      <w:r>
        <w:rPr>
          <w:rFonts w:ascii="inter" w:eastAsia="inter" w:hAnsi="inter" w:cs="inter"/>
          <w:u w:val="single"/>
          <w:vertAlign w:val="superscript"/>
        </w:rPr>
        <w:t>[2]</w:t>
      </w:r>
      <w:bookmarkStart w:id="61" w:name="fnref4_4"/>
      <w:bookmarkEnd w:id="61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Наконец, эко</w:t>
      </w:r>
      <w:r>
        <w:rPr>
          <w:rFonts w:ascii="inter" w:eastAsia="inter" w:hAnsi="inter" w:cs="inter"/>
          <w:color w:val="000000"/>
        </w:rPr>
        <w:t>номические и социальные барьеры, включая стигматизацию лиц с судимостью, дефицит рабочих мест для низкоквалифицированного труда и ограниченный доступ к жилью, существенно снижают шансы на успешное устройство даже при формальном выполнении требований законо</w:t>
      </w:r>
      <w:r>
        <w:rPr>
          <w:rFonts w:ascii="inter" w:eastAsia="inter" w:hAnsi="inter" w:cs="inter"/>
          <w:color w:val="000000"/>
        </w:rPr>
        <w:t xml:space="preserve">дательства. При этом системная оценка результативности подготовки к освобождению и последующего устройства (например, доля трудоустроенных и обеспеченных жильем через год после освобождения) пока не получила полноценного нормативного </w:t>
      </w:r>
      <w:proofErr w:type="gramStart"/>
      <w:r>
        <w:rPr>
          <w:rFonts w:ascii="inter" w:eastAsia="inter" w:hAnsi="inter" w:cs="inter"/>
          <w:color w:val="000000"/>
        </w:rPr>
        <w:t>закрепления.</w:t>
      </w:r>
      <w:bookmarkStart w:id="62" w:name="fnref15_1"/>
      <w:bookmarkEnd w:id="62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15]</w:t>
      </w:r>
      <w:bookmarkStart w:id="63" w:name="fnref7_4"/>
      <w:bookmarkEnd w:id="63"/>
      <w:r>
        <w:rPr>
          <w:rFonts w:ascii="inter" w:eastAsia="inter" w:hAnsi="inter" w:cs="inter"/>
          <w:u w:val="single"/>
          <w:vertAlign w:val="superscript"/>
        </w:rPr>
        <w:t>[7]</w:t>
      </w:r>
      <w:bookmarkStart w:id="64" w:name="fnref18"/>
      <w:bookmarkEnd w:id="64"/>
      <w:r>
        <w:rPr>
          <w:rFonts w:ascii="inter" w:eastAsia="inter" w:hAnsi="inter" w:cs="inter"/>
          <w:u w:val="single"/>
          <w:vertAlign w:val="superscript"/>
        </w:rPr>
        <w:t>[18]</w:t>
      </w:r>
      <w:bookmarkStart w:id="65" w:name="fnref4_5"/>
      <w:bookmarkEnd w:id="65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2F1A9E">
      <w:pPr>
        <w:spacing w:before="315" w:after="105" w:line="360" w:lineRule="auto"/>
        <w:ind w:left="-30"/>
      </w:pPr>
      <w:bookmarkStart w:id="66" w:name="bm_5_направления_совершенствовани_27ef7e"/>
      <w:r>
        <w:rPr>
          <w:rFonts w:ascii="inter" w:eastAsia="inter" w:hAnsi="inter" w:cs="inter"/>
          <w:b/>
          <w:color w:val="000000"/>
          <w:sz w:val="24"/>
        </w:rPr>
        <w:t>5. Направления совершенствования организационно‑правового механизма</w:t>
      </w:r>
      <w:bookmarkEnd w:id="66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С учетом выявленных проблем представляется необходимым целенаправленное совершенствование как уголовно‑исполнительного, так и смежного социального закон</w:t>
      </w:r>
      <w:r>
        <w:rPr>
          <w:rFonts w:ascii="inter" w:eastAsia="inter" w:hAnsi="inter" w:cs="inter"/>
          <w:color w:val="000000"/>
        </w:rPr>
        <w:t>одательства, а также организационных основ взаимодействия субъектов ресоциализации.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Во‑первых, целесообразно законодательно закрепить в УИК РФ и актах Минюста понятие «индивидуальная программа подготовки к освобождению», включающую социальную, трудовую, бы</w:t>
      </w:r>
      <w:r>
        <w:rPr>
          <w:rFonts w:ascii="inter" w:eastAsia="inter" w:hAnsi="inter" w:cs="inter"/>
          <w:color w:val="000000"/>
        </w:rPr>
        <w:t>товую и психологическую составляющие, с установлением минимального срока ее разработки и реализации до даты освобождения. Такая программа должна формироваться с участием осужденного, психолога, социального работника и, по возможности, представителей приним</w:t>
      </w:r>
      <w:r>
        <w:rPr>
          <w:rFonts w:ascii="inter" w:eastAsia="inter" w:hAnsi="inter" w:cs="inter"/>
          <w:color w:val="000000"/>
        </w:rPr>
        <w:t xml:space="preserve">ающих </w:t>
      </w:r>
      <w:proofErr w:type="gramStart"/>
      <w:r>
        <w:rPr>
          <w:rFonts w:ascii="inter" w:eastAsia="inter" w:hAnsi="inter" w:cs="inter"/>
          <w:color w:val="000000"/>
        </w:rPr>
        <w:t>организаций.</w:t>
      </w:r>
      <w:bookmarkStart w:id="67" w:name="fnref10_5"/>
      <w:bookmarkEnd w:id="67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10]</w:t>
      </w:r>
      <w:bookmarkStart w:id="68" w:name="fnref8_2"/>
      <w:bookmarkEnd w:id="68"/>
      <w:r>
        <w:rPr>
          <w:rFonts w:ascii="inter" w:eastAsia="inter" w:hAnsi="inter" w:cs="inter"/>
          <w:u w:val="single"/>
          <w:vertAlign w:val="superscript"/>
        </w:rPr>
        <w:t>[8]</w:t>
      </w:r>
      <w:bookmarkStart w:id="69" w:name="fnref9_5"/>
      <w:bookmarkEnd w:id="69"/>
      <w:r>
        <w:rPr>
          <w:rFonts w:ascii="inter" w:eastAsia="inter" w:hAnsi="inter" w:cs="inter"/>
          <w:u w:val="single"/>
          <w:vertAlign w:val="superscript"/>
        </w:rPr>
        <w:t>[9]</w:t>
      </w:r>
      <w:bookmarkStart w:id="70" w:name="fnref4_6"/>
      <w:bookmarkEnd w:id="70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Во‑вторых, требуется актуализация Инструкции, утвержденной приказом Минюста № 2, с учетом современных условий: переход </w:t>
      </w:r>
      <w:r>
        <w:rPr>
          <w:rFonts w:ascii="inter" w:eastAsia="inter" w:hAnsi="inter" w:cs="inter"/>
          <w:color w:val="000000"/>
        </w:rPr>
        <w:t xml:space="preserve">к электронному документообороту, закрепление обязанностей органов занятости и социальной защиты по реагированию на запросы ФСИН в определенные сроки, введение показателей эффективности межведомственного взаимодействия. Перспективным является закрепление в </w:t>
      </w:r>
      <w:r>
        <w:rPr>
          <w:rFonts w:ascii="inter" w:eastAsia="inter" w:hAnsi="inter" w:cs="inter"/>
          <w:color w:val="000000"/>
        </w:rPr>
        <w:t xml:space="preserve">подзаконных актах механизма «единого окна» для освобождаемых лиц на базе центров пробации или </w:t>
      </w:r>
      <w:proofErr w:type="gramStart"/>
      <w:r>
        <w:rPr>
          <w:rFonts w:ascii="inter" w:eastAsia="inter" w:hAnsi="inter" w:cs="inter"/>
          <w:color w:val="000000"/>
        </w:rPr>
        <w:t>МФЦ.</w:t>
      </w:r>
      <w:bookmarkStart w:id="71" w:name="fnref7_5"/>
      <w:bookmarkEnd w:id="71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7]</w:t>
      </w:r>
      <w:bookmarkStart w:id="72" w:name="fnref13_1"/>
      <w:bookmarkEnd w:id="72"/>
      <w:r>
        <w:rPr>
          <w:rFonts w:ascii="inter" w:eastAsia="inter" w:hAnsi="inter" w:cs="inter"/>
          <w:u w:val="single"/>
          <w:vertAlign w:val="superscript"/>
        </w:rPr>
        <w:t>[13]</w:t>
      </w:r>
      <w:bookmarkStart w:id="73" w:name="fnref12_3"/>
      <w:bookmarkEnd w:id="73"/>
      <w:r>
        <w:rPr>
          <w:rFonts w:ascii="inter" w:eastAsia="inter" w:hAnsi="inter" w:cs="inter"/>
          <w:u w:val="single"/>
          <w:vertAlign w:val="superscript"/>
        </w:rPr>
        <w:t>[12]</w:t>
      </w:r>
      <w:bookmarkStart w:id="74" w:name="fnref8_3"/>
      <w:bookmarkEnd w:id="74"/>
      <w:r>
        <w:rPr>
          <w:rFonts w:ascii="inter" w:eastAsia="inter" w:hAnsi="inter" w:cs="inter"/>
          <w:u w:val="single"/>
          <w:vertAlign w:val="superscript"/>
        </w:rPr>
        <w:t>[8]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В‑третьих, важно институционализирова</w:t>
      </w:r>
      <w:r>
        <w:rPr>
          <w:rFonts w:ascii="inter" w:eastAsia="inter" w:hAnsi="inter" w:cs="inter"/>
          <w:color w:val="000000"/>
        </w:rPr>
        <w:t xml:space="preserve">ть участие НКО, религиозных и благотворительных организаций через систему соглашений о сотрудничестве, социальный заказ и грантовую поддержку программ трудового и бытового устройства. Такое партнерство позволит расширить </w:t>
      </w:r>
      <w:r>
        <w:rPr>
          <w:rFonts w:ascii="inter" w:eastAsia="inter" w:hAnsi="inter" w:cs="inter"/>
          <w:color w:val="000000"/>
        </w:rPr>
        <w:lastRenderedPageBreak/>
        <w:t>предложение мест временного прожива</w:t>
      </w:r>
      <w:r>
        <w:rPr>
          <w:rFonts w:ascii="inter" w:eastAsia="inter" w:hAnsi="inter" w:cs="inter"/>
          <w:color w:val="000000"/>
        </w:rPr>
        <w:t>ния, сопровождения при трудоустройстве, программ наставничества и «равного консультирования</w:t>
      </w:r>
      <w:proofErr w:type="gramStart"/>
      <w:r>
        <w:rPr>
          <w:rFonts w:ascii="inter" w:eastAsia="inter" w:hAnsi="inter" w:cs="inter"/>
          <w:color w:val="000000"/>
        </w:rPr>
        <w:t>».</w:t>
      </w:r>
      <w:bookmarkStart w:id="75" w:name="fnref19"/>
      <w:bookmarkEnd w:id="75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19]</w:t>
      </w:r>
      <w:bookmarkStart w:id="76" w:name="fnref2_5"/>
      <w:bookmarkEnd w:id="76"/>
      <w:r>
        <w:rPr>
          <w:rFonts w:ascii="inter" w:eastAsia="inter" w:hAnsi="inter" w:cs="inter"/>
          <w:u w:val="single"/>
          <w:vertAlign w:val="superscript"/>
        </w:rPr>
        <w:t>[2]</w:t>
      </w:r>
      <w:bookmarkStart w:id="77" w:name="fnref17_3"/>
      <w:bookmarkEnd w:id="77"/>
      <w:r>
        <w:rPr>
          <w:rFonts w:ascii="inter" w:eastAsia="inter" w:hAnsi="inter" w:cs="inter"/>
          <w:u w:val="single"/>
          <w:vertAlign w:val="superscript"/>
        </w:rPr>
        <w:t>[17]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В‑четвертых, в целях снижения экономических барьеров задействования быв</w:t>
      </w:r>
      <w:r>
        <w:rPr>
          <w:rFonts w:ascii="inter" w:eastAsia="inter" w:hAnsi="inter" w:cs="inter"/>
          <w:color w:val="000000"/>
        </w:rPr>
        <w:t>ших осужденных на рынке труда следует развивать меры стимулирования работодателей: налоговые льготы, субсидии на создание рабочих мест, приоритет в госзакупках для предприятий, принимающих на работу лиц с судимостью. При этом требуется комплексное экономич</w:t>
      </w:r>
      <w:r>
        <w:rPr>
          <w:rFonts w:ascii="inter" w:eastAsia="inter" w:hAnsi="inter" w:cs="inter"/>
          <w:color w:val="000000"/>
        </w:rPr>
        <w:t xml:space="preserve">еское обоснование выгод инвестиций в ресоциализацию с учетом снижения рецидива и нагрузки на правоохранительную </w:t>
      </w:r>
      <w:proofErr w:type="gramStart"/>
      <w:r>
        <w:rPr>
          <w:rFonts w:ascii="inter" w:eastAsia="inter" w:hAnsi="inter" w:cs="inter"/>
          <w:color w:val="000000"/>
        </w:rPr>
        <w:t>систему.</w:t>
      </w:r>
      <w:bookmarkStart w:id="78" w:name="fnref18_1"/>
      <w:bookmarkEnd w:id="78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18]</w:t>
      </w:r>
      <w:bookmarkStart w:id="79" w:name="fnref15_2"/>
      <w:bookmarkEnd w:id="79"/>
      <w:r>
        <w:rPr>
          <w:rFonts w:ascii="inter" w:eastAsia="inter" w:hAnsi="inter" w:cs="inter"/>
          <w:u w:val="single"/>
          <w:vertAlign w:val="superscript"/>
        </w:rPr>
        <w:t>[15]</w:t>
      </w:r>
      <w:bookmarkStart w:id="80" w:name="fnref4_7"/>
      <w:bookmarkEnd w:id="80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Наконец, необходимо формирование единой сист</w:t>
      </w:r>
      <w:r>
        <w:rPr>
          <w:rFonts w:ascii="inter" w:eastAsia="inter" w:hAnsi="inter" w:cs="inter"/>
          <w:color w:val="000000"/>
        </w:rPr>
        <w:t>емы мониторинга и оценки результативности подготовки к освобождению и последующего устройства, включающей статистику по трудоустройству, обеспечению жильем, участию в программах социальной адаптации и динамике рецидива. Данные мониторинга должны использова</w:t>
      </w:r>
      <w:r>
        <w:rPr>
          <w:rFonts w:ascii="inter" w:eastAsia="inter" w:hAnsi="inter" w:cs="inter"/>
          <w:color w:val="000000"/>
        </w:rPr>
        <w:t xml:space="preserve">ться при корректировке федеральных и региональных программ ресоциализации и при оценке эффективности деятельности учреждений УИС и </w:t>
      </w:r>
      <w:proofErr w:type="gramStart"/>
      <w:r>
        <w:rPr>
          <w:rFonts w:ascii="inter" w:eastAsia="inter" w:hAnsi="inter" w:cs="inter"/>
          <w:color w:val="000000"/>
        </w:rPr>
        <w:t>пробации.</w:t>
      </w:r>
      <w:bookmarkStart w:id="81" w:name="fnref2_6"/>
      <w:bookmarkEnd w:id="81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2]</w:t>
      </w:r>
      <w:bookmarkStart w:id="82" w:name="fnref6_3"/>
      <w:bookmarkEnd w:id="82"/>
      <w:r>
        <w:rPr>
          <w:rFonts w:ascii="inter" w:eastAsia="inter" w:hAnsi="inter" w:cs="inter"/>
          <w:u w:val="single"/>
          <w:vertAlign w:val="superscript"/>
        </w:rPr>
        <w:t>[6]</w:t>
      </w:r>
      <w:bookmarkStart w:id="83" w:name="fnref7_6"/>
      <w:bookmarkEnd w:id="83"/>
      <w:r>
        <w:rPr>
          <w:rFonts w:ascii="inter" w:eastAsia="inter" w:hAnsi="inter" w:cs="inter"/>
          <w:u w:val="single"/>
          <w:vertAlign w:val="superscript"/>
        </w:rPr>
        <w:t>[7]</w:t>
      </w:r>
      <w:bookmarkStart w:id="84" w:name="fnref8_4"/>
      <w:bookmarkEnd w:id="84"/>
      <w:r>
        <w:rPr>
          <w:rFonts w:ascii="inter" w:eastAsia="inter" w:hAnsi="inter" w:cs="inter"/>
          <w:u w:val="single"/>
          <w:vertAlign w:val="superscript"/>
        </w:rPr>
        <w:t>[8]</w:t>
      </w:r>
    </w:p>
    <w:p w:rsidR="00A2421E" w:rsidRDefault="002F1A9E">
      <w:pPr>
        <w:spacing w:before="315" w:after="105" w:line="360" w:lineRule="auto"/>
        <w:ind w:left="-30"/>
      </w:pPr>
      <w:bookmarkStart w:id="85" w:name="заключение"/>
      <w:r>
        <w:rPr>
          <w:rFonts w:ascii="inter" w:eastAsia="inter" w:hAnsi="inter" w:cs="inter"/>
          <w:b/>
          <w:color w:val="000000"/>
          <w:sz w:val="24"/>
        </w:rPr>
        <w:t>Заключение</w:t>
      </w:r>
      <w:bookmarkEnd w:id="85"/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Подготовка осужденных к освобождению, их трудовое и бытовое устройство в современных условиях выступают системообразующим элементом уголовно‑исполнительной политики, напрямую влия</w:t>
      </w:r>
      <w:r>
        <w:rPr>
          <w:rFonts w:ascii="inter" w:eastAsia="inter" w:hAnsi="inter" w:cs="inter"/>
          <w:color w:val="000000"/>
        </w:rPr>
        <w:t>ющим на уровень рецидивной преступности и социальную безопасность. Проведенный анализ показал, что при наличии нормативной основы, закрепляющей права освобождаемых и обязанности государственных органов, организационная реальность характеризуется формализмо</w:t>
      </w:r>
      <w:r>
        <w:rPr>
          <w:rFonts w:ascii="inter" w:eastAsia="inter" w:hAnsi="inter" w:cs="inter"/>
          <w:color w:val="000000"/>
        </w:rPr>
        <w:t xml:space="preserve">м, фрагментарностью межведомственного взаимодействия и недостаточным использованием потенциала гражданского </w:t>
      </w:r>
      <w:proofErr w:type="gramStart"/>
      <w:r>
        <w:rPr>
          <w:rFonts w:ascii="inter" w:eastAsia="inter" w:hAnsi="inter" w:cs="inter"/>
          <w:color w:val="000000"/>
        </w:rPr>
        <w:t>общества.</w:t>
      </w:r>
      <w:bookmarkStart w:id="86" w:name="fnref5_5"/>
      <w:bookmarkEnd w:id="86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5]</w:t>
      </w:r>
      <w:bookmarkStart w:id="87" w:name="fnref1_6"/>
      <w:bookmarkEnd w:id="87"/>
      <w:r>
        <w:rPr>
          <w:rFonts w:ascii="inter" w:eastAsia="inter" w:hAnsi="inter" w:cs="inter"/>
          <w:u w:val="single"/>
          <w:vertAlign w:val="superscript"/>
        </w:rPr>
        <w:t>[1]</w:t>
      </w:r>
      <w:bookmarkStart w:id="88" w:name="fnref6_4"/>
      <w:bookmarkEnd w:id="88"/>
      <w:r>
        <w:rPr>
          <w:rFonts w:ascii="inter" w:eastAsia="inter" w:hAnsi="inter" w:cs="inter"/>
          <w:u w:val="single"/>
          <w:vertAlign w:val="superscript"/>
        </w:rPr>
        <w:t>[6]</w:t>
      </w:r>
      <w:bookmarkStart w:id="89" w:name="fnref4_8"/>
      <w:bookmarkEnd w:id="89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t>Реализация предложенны</w:t>
      </w:r>
      <w:r>
        <w:rPr>
          <w:rFonts w:ascii="inter" w:eastAsia="inter" w:hAnsi="inter" w:cs="inter"/>
          <w:color w:val="000000"/>
        </w:rPr>
        <w:t xml:space="preserve">х направлений совершенствования — детализация правового регулирования, внедрение индивидуальных программ подготовки, развитие </w:t>
      </w:r>
      <w:proofErr w:type="spellStart"/>
      <w:r>
        <w:rPr>
          <w:rFonts w:ascii="inter" w:eastAsia="inter" w:hAnsi="inter" w:cs="inter"/>
          <w:color w:val="000000"/>
        </w:rPr>
        <w:t>пробационных</w:t>
      </w:r>
      <w:proofErr w:type="spellEnd"/>
      <w:r>
        <w:rPr>
          <w:rFonts w:ascii="inter" w:eastAsia="inter" w:hAnsi="inter" w:cs="inter"/>
          <w:color w:val="000000"/>
        </w:rPr>
        <w:t xml:space="preserve"> центров, институционализация участия НКО и экономическое стимулирование работодателей — позволит придать подготовке к</w:t>
      </w:r>
      <w:r>
        <w:rPr>
          <w:rFonts w:ascii="inter" w:eastAsia="inter" w:hAnsi="inter" w:cs="inter"/>
          <w:color w:val="000000"/>
        </w:rPr>
        <w:t xml:space="preserve"> освобождению и трудовому/бытовому устройству комплексный, управляемый характер. Это создаст условия для устойчивой ресоциализации освобождаемых лиц, их реального включения в позитивные социальные отношения и долговременного снижения повторной </w:t>
      </w:r>
      <w:proofErr w:type="gramStart"/>
      <w:r>
        <w:rPr>
          <w:rFonts w:ascii="inter" w:eastAsia="inter" w:hAnsi="inter" w:cs="inter"/>
          <w:color w:val="000000"/>
        </w:rPr>
        <w:t>преступности</w:t>
      </w:r>
      <w:r>
        <w:rPr>
          <w:rFonts w:ascii="inter" w:eastAsia="inter" w:hAnsi="inter" w:cs="inter"/>
          <w:color w:val="000000"/>
        </w:rPr>
        <w:t>.</w:t>
      </w:r>
      <w:bookmarkStart w:id="90" w:name="fnref13_2"/>
      <w:bookmarkEnd w:id="90"/>
      <w:r>
        <w:rPr>
          <w:rFonts w:ascii="inter" w:eastAsia="inter" w:hAnsi="inter" w:cs="inter"/>
          <w:u w:val="single"/>
          <w:vertAlign w:val="superscript"/>
        </w:rPr>
        <w:t>[</w:t>
      </w:r>
      <w:proofErr w:type="gramEnd"/>
      <w:r>
        <w:rPr>
          <w:rFonts w:ascii="inter" w:eastAsia="inter" w:hAnsi="inter" w:cs="inter"/>
          <w:u w:val="single"/>
          <w:vertAlign w:val="superscript"/>
        </w:rPr>
        <w:t>13]</w:t>
      </w:r>
      <w:bookmarkStart w:id="91" w:name="fnref8_5"/>
      <w:bookmarkEnd w:id="91"/>
      <w:r>
        <w:rPr>
          <w:rFonts w:ascii="inter" w:eastAsia="inter" w:hAnsi="inter" w:cs="inter"/>
          <w:u w:val="single"/>
          <w:vertAlign w:val="superscript"/>
        </w:rPr>
        <w:t>[8]</w:t>
      </w:r>
      <w:bookmarkStart w:id="92" w:name="fnref18_2"/>
      <w:bookmarkEnd w:id="92"/>
      <w:r>
        <w:rPr>
          <w:rFonts w:ascii="inter" w:eastAsia="inter" w:hAnsi="inter" w:cs="inter"/>
          <w:u w:val="single"/>
          <w:vertAlign w:val="superscript"/>
        </w:rPr>
        <w:t>[18]</w:t>
      </w:r>
      <w:bookmarkStart w:id="93" w:name="fnref4_9"/>
      <w:bookmarkEnd w:id="93"/>
      <w:r>
        <w:rPr>
          <w:rFonts w:ascii="inter" w:eastAsia="inter" w:hAnsi="inter" w:cs="inter"/>
          <w:u w:val="single"/>
          <w:vertAlign w:val="superscript"/>
        </w:rPr>
        <w:t>[4]</w:t>
      </w:r>
    </w:p>
    <w:p w:rsidR="00A2421E" w:rsidRDefault="0072444D">
      <w:pPr>
        <w:spacing w:before="315" w:after="105" w:line="360" w:lineRule="auto"/>
        <w:ind w:left="-30"/>
      </w:pPr>
      <w:bookmarkStart w:id="94" w:name="пример_списка_литературы_по_гост_495eee"/>
      <w:r>
        <w:rPr>
          <w:rFonts w:ascii="inter" w:eastAsia="inter" w:hAnsi="inter" w:cs="inter"/>
          <w:b/>
          <w:color w:val="000000"/>
          <w:sz w:val="24"/>
        </w:rPr>
        <w:t>С</w:t>
      </w:r>
      <w:r w:rsidR="002F1A9E">
        <w:rPr>
          <w:rFonts w:ascii="inter" w:eastAsia="inter" w:hAnsi="inter" w:cs="inter"/>
          <w:b/>
          <w:color w:val="000000"/>
          <w:sz w:val="24"/>
        </w:rPr>
        <w:t>пис</w:t>
      </w:r>
      <w:r>
        <w:rPr>
          <w:rFonts w:ascii="inter" w:eastAsia="inter" w:hAnsi="inter" w:cs="inter"/>
          <w:b/>
          <w:color w:val="000000"/>
          <w:sz w:val="24"/>
        </w:rPr>
        <w:t>ок</w:t>
      </w:r>
      <w:r w:rsidR="002F1A9E">
        <w:rPr>
          <w:rFonts w:ascii="inter" w:eastAsia="inter" w:hAnsi="inter" w:cs="inter"/>
          <w:b/>
          <w:color w:val="000000"/>
          <w:sz w:val="24"/>
        </w:rPr>
        <w:t xml:space="preserve"> литературы </w:t>
      </w:r>
      <w:bookmarkEnd w:id="94"/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 xml:space="preserve">Уголовно‑исполнительный кодекс Российской Федерации: </w:t>
      </w:r>
      <w:proofErr w:type="spellStart"/>
      <w:r>
        <w:rPr>
          <w:rFonts w:ascii="inter" w:eastAsia="inter" w:hAnsi="inter" w:cs="inter"/>
          <w:color w:val="000000"/>
        </w:rPr>
        <w:t>федер</w:t>
      </w:r>
      <w:proofErr w:type="spellEnd"/>
      <w:r>
        <w:rPr>
          <w:rFonts w:ascii="inter" w:eastAsia="inter" w:hAnsi="inter" w:cs="inter"/>
          <w:color w:val="000000"/>
        </w:rPr>
        <w:t>. закон от 08.01.1997 № 1‑ФЗ (ред. от 28.12.2024) // КонсультантПлюс.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Ресоциализация осужденных: некоторые аспекты реализации Федерального закона «Об основах системы профилактики правонарушений…» // Уголовно‑исполнительное право. 2024. Т. 19. № 2. С. 25–34.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Ресоциализация осужденных – подборка материалов // КонсультантПлюс. Тематический обзор. М., 2025.</w:t>
      </w:r>
      <w:hyperlink w:anchor="fn4">
        <w:r>
          <w:rPr>
            <w:rFonts w:ascii="inter" w:eastAsia="inter" w:hAnsi="inter" w:cs="inter"/>
            <w:u w:val="single"/>
            <w:vertAlign w:val="superscript"/>
          </w:rPr>
          <w:t>[4]</w:t>
        </w:r>
      </w:hyperlink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Права осужденных, освобождаемых из мест лишения свободы: информационный буклет. Георгиевск: Администрация г. Георгиевска, 2023. 24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proofErr w:type="spellStart"/>
      <w:r>
        <w:rPr>
          <w:rFonts w:ascii="inter" w:eastAsia="inter" w:hAnsi="inter" w:cs="inter"/>
          <w:color w:val="000000"/>
        </w:rPr>
        <w:t>Спецдоклад</w:t>
      </w:r>
      <w:proofErr w:type="spellEnd"/>
      <w:r>
        <w:rPr>
          <w:rFonts w:ascii="inter" w:eastAsia="inter" w:hAnsi="inter" w:cs="inter"/>
          <w:color w:val="000000"/>
        </w:rPr>
        <w:t xml:space="preserve"> «О проблемах ресоциализации лиц, освобождающихся из мест лишения свободы и отбывших наказание в виде лишения свободы» / Аппарат Уполномоченного по правам человека в Томской области. Томск, 2020. 68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О ресоциализации осужденных и лиц, освободившихся из мест лишения свободы (материалы круглого стола, 4 декабря 2019 г., г. Томск) // Официальный сайт Уполномоченного по правам человека в Томской области. URL: </w:t>
      </w:r>
      <w:hyperlink r:id="rId5">
        <w:r>
          <w:rPr>
            <w:rFonts w:ascii="inter" w:eastAsia="inter" w:hAnsi="inter" w:cs="inter"/>
            <w:u w:val="single"/>
          </w:rPr>
          <w:t>http://ombudsman.tomsk.ru/articles/2338/</w:t>
        </w:r>
      </w:hyperlink>
      <w:r>
        <w:rPr>
          <w:rFonts w:ascii="inter" w:eastAsia="inter" w:hAnsi="inter" w:cs="inter"/>
          <w:color w:val="000000"/>
        </w:rPr>
        <w:t xml:space="preserve"> (дата обращения: 04.12.20</w:t>
      </w:r>
      <w:r>
        <w:rPr>
          <w:rFonts w:ascii="inter" w:eastAsia="inter" w:hAnsi="inter" w:cs="inter"/>
          <w:color w:val="000000"/>
        </w:rPr>
        <w:t>25</w:t>
      </w:r>
      <w:r>
        <w:rPr>
          <w:rFonts w:ascii="inter" w:eastAsia="inter" w:hAnsi="inter" w:cs="inter"/>
          <w:color w:val="000000"/>
        </w:rPr>
        <w:t>).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Этапы ресоциализации осужденных и лиц, освободившихся из мест лишения свободы: методические рекомендации. Самара: Аппарат Уполномоченного по правам человека Самарской области, 2020. 32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Реализация прав на трудовое и бытовое устройство освобождаемых осужденных как условие их ресоциализации / Н. А. Крайнова и др. // Уголовно‑исполнительное право. 2021. Т. 16. № 3. С. 322–328. DOI: 10.33463/2687‑122X.2021.16(1‑4).3.322‑328.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Концепция развития уголовно‑исполнительной системы Российской Федерации на период до 2030 года: утв. распоряжением Правительства РФ от 29.04.2021 № 1138‑р // Собрание законодательства РФ. 2021. № 19. Ст. </w:t>
      </w:r>
      <w:proofErr w:type="gramStart"/>
      <w:r>
        <w:rPr>
          <w:rFonts w:ascii="inter" w:eastAsia="inter" w:hAnsi="inter" w:cs="inter"/>
          <w:color w:val="000000"/>
        </w:rPr>
        <w:t>… .</w:t>
      </w:r>
      <w:proofErr w:type="gramEnd"/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Идрисов И. Т. Ресоциализация осужденных и уголовная юстиция: учебное пособие. Самара: Самарский национальный исследовательский университет им. академика С. П. Королёва, 2021. 152 с.</w:t>
      </w:r>
      <w:hyperlink w:anchor="fn10">
        <w:r>
          <w:rPr>
            <w:rFonts w:ascii="inter" w:eastAsia="inter" w:hAnsi="inter" w:cs="inter"/>
            <w:u w:val="single"/>
            <w:vertAlign w:val="superscript"/>
          </w:rPr>
          <w:t>[10]</w:t>
        </w:r>
      </w:hyperlink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Программа ресоциализации и социальной адаптации осужденных: методические материалы. АНО «Центр ресоциализации и адаптации осужденных». СПб., 2021. 36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Приказ Минюста РФ от 13.01.2006 № 2 «Об утверждении Инструкции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уголовно‑исполнительной системы» /</w:t>
      </w:r>
      <w:proofErr w:type="gramStart"/>
      <w:r>
        <w:rPr>
          <w:rFonts w:ascii="inter" w:eastAsia="inter" w:hAnsi="inter" w:cs="inter"/>
          <w:color w:val="000000"/>
        </w:rPr>
        <w:t>/</w:t>
      </w:r>
      <w:proofErr w:type="gramEnd"/>
      <w:r>
        <w:rPr>
          <w:rFonts w:ascii="inter" w:eastAsia="inter" w:hAnsi="inter" w:cs="inter"/>
          <w:color w:val="000000"/>
        </w:rPr>
        <w:t xml:space="preserve"> ГАРАНТ.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Права осужденных, освобождаемых из мест лишения свободы</w:t>
      </w:r>
      <w:proofErr w:type="gramStart"/>
      <w:r>
        <w:rPr>
          <w:rFonts w:ascii="inter" w:eastAsia="inter" w:hAnsi="inter" w:cs="inter"/>
          <w:color w:val="000000"/>
        </w:rPr>
        <w:t>:</w:t>
      </w:r>
      <w:proofErr w:type="gramEnd"/>
      <w:r>
        <w:rPr>
          <w:rFonts w:ascii="inter" w:eastAsia="inter" w:hAnsi="inter" w:cs="inter"/>
          <w:color w:val="000000"/>
        </w:rPr>
        <w:t xml:space="preserve"> памятка для осужденных и их родственников. Иваново: Аппарат Уполномоченного по правам человека в Ивановской области, 2021. 20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proofErr w:type="spellStart"/>
      <w:r>
        <w:rPr>
          <w:rFonts w:ascii="inter" w:eastAsia="inter" w:hAnsi="inter" w:cs="inter"/>
          <w:color w:val="000000"/>
        </w:rPr>
        <w:t>Спецдоклад</w:t>
      </w:r>
      <w:proofErr w:type="spellEnd"/>
      <w:r>
        <w:rPr>
          <w:rFonts w:ascii="inter" w:eastAsia="inter" w:hAnsi="inter" w:cs="inter"/>
          <w:color w:val="000000"/>
        </w:rPr>
        <w:t xml:space="preserve"> «Проблемы ресоциализации осужденных» / Уполномоченный по правам человека в Ивановской области. Иваново, 2021. 54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Ресоциализация лиц, готовящихся к жизни на свободе и освободившихся из мест лишения свободы: аналитический доклад. Пермь: Аппарат Уполномоченного по правам человека в Пермском крае, 2019. 40 с.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Социальная поддержка бывших осужденных в России: аналитический обзор / К. А. </w:t>
      </w:r>
      <w:proofErr w:type="spellStart"/>
      <w:r>
        <w:rPr>
          <w:rFonts w:ascii="inter" w:eastAsia="inter" w:hAnsi="inter" w:cs="inter"/>
          <w:color w:val="000000"/>
        </w:rPr>
        <w:t>Рунова</w:t>
      </w:r>
      <w:proofErr w:type="spellEnd"/>
      <w:r>
        <w:rPr>
          <w:rFonts w:ascii="inter" w:eastAsia="inter" w:hAnsi="inter" w:cs="inter"/>
          <w:color w:val="000000"/>
        </w:rPr>
        <w:t xml:space="preserve">; под ред. А. В. </w:t>
      </w:r>
      <w:proofErr w:type="spellStart"/>
      <w:r>
        <w:rPr>
          <w:rFonts w:ascii="inter" w:eastAsia="inter" w:hAnsi="inter" w:cs="inter"/>
          <w:color w:val="000000"/>
        </w:rPr>
        <w:t>Кнорре</w:t>
      </w:r>
      <w:proofErr w:type="spellEnd"/>
      <w:r>
        <w:rPr>
          <w:rFonts w:ascii="inter" w:eastAsia="inter" w:hAnsi="inter" w:cs="inter"/>
          <w:color w:val="000000"/>
        </w:rPr>
        <w:t>. СПб.: Институт проблем правоприменения при Европейском университете в Санкт‑Петербурге, 2019. 32 с.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Банк вакансий для особых категорий граждан: официальный сайт Интерактивного портала Биржи труда Ленинградской области. URL: </w:t>
      </w:r>
      <w:hyperlink r:id="rId6">
        <w:r>
          <w:rPr>
            <w:rFonts w:ascii="inter" w:eastAsia="inter" w:hAnsi="inter" w:cs="inter"/>
            <w:u w:val="single"/>
          </w:rPr>
          <w:t>http://czn47.ru/vacancy/indexspecial</w:t>
        </w:r>
      </w:hyperlink>
      <w:r>
        <w:rPr>
          <w:rFonts w:ascii="inter" w:eastAsia="inter" w:hAnsi="inter" w:cs="inter"/>
          <w:color w:val="000000"/>
        </w:rPr>
        <w:t xml:space="preserve"> (дата обращения: </w:t>
      </w:r>
      <w:r>
        <w:rPr>
          <w:rFonts w:ascii="inter" w:eastAsia="inter" w:hAnsi="inter" w:cs="inter"/>
          <w:color w:val="000000"/>
        </w:rPr>
        <w:t>15.12.2025</w:t>
      </w:r>
      <w:r>
        <w:rPr>
          <w:rFonts w:ascii="inter" w:eastAsia="inter" w:hAnsi="inter" w:cs="inter"/>
          <w:color w:val="000000"/>
        </w:rPr>
        <w:t>).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ЛОГКУ «Центр социальной защиты населения». Официальный сайт. URL: </w:t>
      </w:r>
      <w:hyperlink r:id="rId7">
        <w:r>
          <w:rPr>
            <w:rFonts w:ascii="inter" w:eastAsia="inter" w:hAnsi="inter" w:cs="inter"/>
            <w:u w:val="single"/>
          </w:rPr>
          <w:t>https://cszn.info/pravo</w:t>
        </w:r>
      </w:hyperlink>
      <w:r>
        <w:rPr>
          <w:rFonts w:ascii="inter" w:eastAsia="inter" w:hAnsi="inter" w:cs="inter"/>
          <w:color w:val="000000"/>
        </w:rPr>
        <w:t xml:space="preserve"> (дата обращения: </w:t>
      </w:r>
      <w:r>
        <w:rPr>
          <w:rFonts w:ascii="inter" w:eastAsia="inter" w:hAnsi="inter" w:cs="inter"/>
          <w:color w:val="000000"/>
        </w:rPr>
        <w:t>15.12.2025</w:t>
      </w:r>
      <w:r>
        <w:rPr>
          <w:rFonts w:ascii="inter" w:eastAsia="inter" w:hAnsi="inter" w:cs="inter"/>
          <w:color w:val="000000"/>
        </w:rPr>
        <w:t>).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Экономические аспекты трудовой адаптации осужденных / … // Экономика труда и социальная политика. 2025. № 4. С. </w:t>
      </w:r>
      <w:proofErr w:type="gramStart"/>
      <w:r>
        <w:rPr>
          <w:rFonts w:ascii="inter" w:eastAsia="inter" w:hAnsi="inter" w:cs="inter"/>
          <w:color w:val="000000"/>
        </w:rPr>
        <w:t>… .</w:t>
      </w:r>
      <w:proofErr w:type="gramEnd"/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Ресоциализация осужденных в условиях современного общества: сборник научных статей. М.: …, 2022. 180 с.</w:t>
      </w:r>
      <w:hyperlink w:anchor="fn17">
        <w:r>
          <w:rPr>
            <w:rFonts w:ascii="inter" w:eastAsia="inter" w:hAnsi="inter" w:cs="inter"/>
            <w:u w:val="single"/>
            <w:vertAlign w:val="superscript"/>
          </w:rPr>
          <w:t>[17]</w:t>
        </w:r>
      </w:hyperlink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Ресоциализация осужденных: некоторые вопросы теории и практики // Уголовно‑исполнительное право. 2024. Т. 19. № 2. С. </w:t>
      </w:r>
      <w:proofErr w:type="gramStart"/>
      <w:r>
        <w:rPr>
          <w:rFonts w:ascii="inter" w:eastAsia="inter" w:hAnsi="inter" w:cs="inter"/>
          <w:color w:val="000000"/>
        </w:rPr>
        <w:t>… .</w:t>
      </w:r>
      <w:proofErr w:type="gramEnd"/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О пробации в Российской Федерации: </w:t>
      </w:r>
      <w:proofErr w:type="spellStart"/>
      <w:r>
        <w:rPr>
          <w:rFonts w:ascii="inter" w:eastAsia="inter" w:hAnsi="inter" w:cs="inter"/>
          <w:color w:val="000000"/>
        </w:rPr>
        <w:t>федер</w:t>
      </w:r>
      <w:proofErr w:type="spellEnd"/>
      <w:r>
        <w:rPr>
          <w:rFonts w:ascii="inter" w:eastAsia="inter" w:hAnsi="inter" w:cs="inter"/>
          <w:color w:val="000000"/>
        </w:rPr>
        <w:t>. закон от 06.02.2023 № 10‑ФЗ // Гарант.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О ресоциализации, социальной адаптации и социальной реабилитации лиц, в отношении которых применяется пробация…: приказ Минюста РФ от 29.11.2023 № 350 (не вступил в силу) // ГАРАНТ.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Центры ресоциализации осужденных планируют открыть в России в 2025 году // Официальный портал ФСИН России. 2025. 1 янв. URL: </w:t>
      </w:r>
      <w:hyperlink r:id="rId8">
        <w:r>
          <w:rPr>
            <w:rFonts w:ascii="inter" w:eastAsia="inter" w:hAnsi="inter" w:cs="inter"/>
            <w:u w:val="single"/>
          </w:rPr>
          <w:t>https://объясняем.рф/articles/news/tsentry-resotsializatsii-osuzhdennykh-planiruyut-otkryt-v-rossii-v-2025-godu/</w:t>
        </w:r>
      </w:hyperlink>
      <w:r>
        <w:rPr>
          <w:rFonts w:ascii="inter" w:eastAsia="inter" w:hAnsi="inter" w:cs="inter"/>
          <w:color w:val="000000"/>
        </w:rPr>
        <w:t xml:space="preserve"> (дата обращения: 15.1</w:t>
      </w:r>
      <w:r>
        <w:rPr>
          <w:rFonts w:ascii="inter" w:eastAsia="inter" w:hAnsi="inter" w:cs="inter"/>
          <w:color w:val="000000"/>
        </w:rPr>
        <w:t>2</w:t>
      </w:r>
      <w:r>
        <w:rPr>
          <w:rFonts w:ascii="inter" w:eastAsia="inter" w:hAnsi="inter" w:cs="inter"/>
          <w:color w:val="000000"/>
        </w:rPr>
        <w:t>.2025)</w:t>
      </w:r>
      <w:r>
        <w:t xml:space="preserve"> </w:t>
      </w:r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Реализация прав на трудовое и бытовое устройство освобождаемых осужденных: практика центров занятости и социальной защиты: аналитическая справка. М.: Минтруд России, 2022. 28 с.</w:t>
      </w:r>
      <w:hyperlink w:anchor="fn2">
        <w:r>
          <w:rPr>
            <w:rFonts w:ascii="inter" w:eastAsia="inter" w:hAnsi="inter" w:cs="inter"/>
            <w:u w:val="single"/>
            <w:vertAlign w:val="superscript"/>
          </w:rPr>
          <w:t>[2]</w:t>
        </w:r>
      </w:hyperlink>
      <w:hyperlink w:anchor="fn4">
        <w:r>
          <w:rPr>
            <w:rFonts w:ascii="inter" w:eastAsia="inter" w:hAnsi="inter" w:cs="inter"/>
            <w:u w:val="single"/>
            <w:vertAlign w:val="superscript"/>
          </w:rPr>
          <w:t>[4]</w:t>
        </w:r>
      </w:hyperlink>
    </w:p>
    <w:p w:rsidR="0072444D" w:rsidRDefault="0072444D" w:rsidP="0072444D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color w:val="000000"/>
        </w:rPr>
        <w:t>Ресоциализация осужденных: модернизация законодательства о пробации // Введение пробации в Российской Федерации: взаимодействие государственных органов и общественных организаций: сб. материалов науч.-</w:t>
      </w:r>
      <w:proofErr w:type="spellStart"/>
      <w:r>
        <w:rPr>
          <w:rFonts w:ascii="inter" w:eastAsia="inter" w:hAnsi="inter" w:cs="inter"/>
          <w:color w:val="000000"/>
        </w:rPr>
        <w:t>практ</w:t>
      </w:r>
      <w:proofErr w:type="spellEnd"/>
      <w:r>
        <w:rPr>
          <w:rFonts w:ascii="inter" w:eastAsia="inter" w:hAnsi="inter" w:cs="inter"/>
          <w:color w:val="000000"/>
        </w:rPr>
        <w:t xml:space="preserve">. </w:t>
      </w:r>
      <w:proofErr w:type="spellStart"/>
      <w:r>
        <w:rPr>
          <w:rFonts w:ascii="inter" w:eastAsia="inter" w:hAnsi="inter" w:cs="inter"/>
          <w:color w:val="000000"/>
        </w:rPr>
        <w:t>конф</w:t>
      </w:r>
      <w:proofErr w:type="spellEnd"/>
      <w:r>
        <w:rPr>
          <w:rFonts w:ascii="inter" w:eastAsia="inter" w:hAnsi="inter" w:cs="inter"/>
          <w:color w:val="000000"/>
        </w:rPr>
        <w:t>. СПб.; Рязань: Академия ФСИН России, 2023. С. 12–21.</w:t>
      </w:r>
    </w:p>
    <w:p w:rsidR="00A2421E" w:rsidRDefault="002F1A9E">
      <w:pPr>
        <w:spacing w:after="210" w:line="360" w:lineRule="auto"/>
      </w:pPr>
      <w:r>
        <w:rPr>
          <w:rFonts w:ascii="inter" w:eastAsia="inter" w:hAnsi="inter" w:cs="inter"/>
          <w:color w:val="000000"/>
        </w:rPr>
        <w:br/>
      </w:r>
    </w:p>
    <w:p w:rsidR="00A2421E" w:rsidRDefault="002F1A9E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:rsidR="00A2421E" w:rsidRDefault="002F1A9E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95" w:name="fn1"/>
    <w:bookmarkEnd w:id="95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"https://pl.editorum.ru/temp/b7836c934907d8d1eeb41b0edd1b498d.pdf"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https://pl.editorum.ru/temp/b7836c934907d8d1eeb41b0edd1b498d.pdf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 </w:t>
      </w:r>
    </w:p>
    <w:bookmarkStart w:id="96" w:name="fn2"/>
    <w:bookmarkEnd w:id="96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"https://ombudsman.perm.ru/library/_res/fs/176file.pdf"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https://ombudsman.perm.ru/library/_res/fs/176file.pdf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</w:t>
      </w:r>
    </w:p>
    <w:bookmarkStart w:id="97" w:name="fn3"/>
    <w:bookmarkEnd w:id="97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"https://www.consultant.ru/document/cons_doc_LAW_12940/7d4b23ec2ffc620d3f6ae6099e88ff4f2d042184/"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</w:t>
      </w:r>
      <w:r>
        <w:rPr>
          <w:rFonts w:ascii="inter" w:eastAsia="inter" w:hAnsi="inter" w:cs="inter"/>
          <w:sz w:val="18"/>
          <w:u w:val="single"/>
        </w:rPr>
        <w:t>ww.consultant.ru/document/cons_doc_LAW_12940/7d4b23ec2ffc620d3f6ae6099e88ff4f2d042184/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</w:t>
      </w:r>
    </w:p>
    <w:bookmarkStart w:id="98" w:name="fn4"/>
    <w:bookmarkEnd w:id="98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"https://pl.editorum.ru/ru/nauka/article/72853/view"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https://pl.editorum.ru/ru/nauka/article/72853/view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    </w:t>
      </w:r>
    </w:p>
    <w:bookmarkStart w:id="99" w:name="fn5"/>
    <w:bookmarkEnd w:id="99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"https://www.georgi</w:instrText>
      </w:r>
      <w:r>
        <w:instrText xml:space="preserve">evsk.ru/administr/stradm/uob/osuzden.pdf"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https://www.georgievsk.ru/administr/stradm/uob/osuzden.pdf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</w:t>
      </w:r>
    </w:p>
    <w:bookmarkStart w:id="100" w:name="fn6"/>
    <w:bookmarkEnd w:id="100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"http://ombudsman.tomsk.ru/f/75/spetsdoklad2020.pdf"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http://ombudsman.tomsk.ru/f/75/spetsdoklad2020.pdf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</w:t>
      </w:r>
    </w:p>
    <w:bookmarkStart w:id="101" w:name="fn7"/>
    <w:bookmarkEnd w:id="101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</w:instrText>
      </w:r>
      <w:r>
        <w:instrText xml:space="preserve">ps://www.consultant.ru/law/podborki/resocializaciya_osuzhdennyh/"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https://www.consultant.ru/law/podborki/resocializaciya_osuzhdennyh/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</w:t>
      </w:r>
    </w:p>
    <w:bookmarkStart w:id="102" w:name="fn8"/>
    <w:bookmarkEnd w:id="102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"https://www.garant.ru/products/ipo/prime/doc/408001585/"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https://www.garant.ru/products/ipo/p</w:t>
      </w:r>
      <w:r>
        <w:rPr>
          <w:rFonts w:ascii="inter" w:eastAsia="inter" w:hAnsi="inter" w:cs="inter"/>
          <w:sz w:val="18"/>
          <w:u w:val="single"/>
        </w:rPr>
        <w:t>rime/doc/408001585/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</w:t>
      </w:r>
    </w:p>
    <w:bookmarkStart w:id="103" w:name="fn9"/>
    <w:bookmarkEnd w:id="103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"https://www.ombudsman63.ru/data/get/669"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https://www.ombudsman63.ru/data/get/669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</w:t>
      </w:r>
    </w:p>
    <w:bookmarkStart w:id="104" w:name="fn10"/>
    <w:bookmarkEnd w:id="104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"http://ombudsman-tver.ru/upload/iblock/e6b/e6b7a9e5f95857f31599375c0e35695c.docx"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http://ombudsman-tver.ru</w:t>
      </w:r>
      <w:r>
        <w:rPr>
          <w:rFonts w:ascii="inter" w:eastAsia="inter" w:hAnsi="inter" w:cs="inter"/>
          <w:sz w:val="18"/>
          <w:u w:val="single"/>
        </w:rPr>
        <w:t>/upload/iblock/e6b/e6b7a9e5f95857f31599375c0e35695c.docx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</w:t>
      </w:r>
    </w:p>
    <w:bookmarkStart w:id="105" w:name="fn11"/>
    <w:bookmarkEnd w:id="105"/>
    <w:p w:rsidR="00A2421E" w:rsidRDefault="002F1A9E">
      <w:pPr>
        <w:numPr>
          <w:ilvl w:val="0"/>
          <w:numId w:val="3"/>
        </w:numPr>
        <w:spacing w:after="210" w:line="360" w:lineRule="auto"/>
      </w:pPr>
      <w:r>
        <w:lastRenderedPageBreak/>
        <w:fldChar w:fldCharType="begin"/>
      </w:r>
      <w:r>
        <w:instrText xml:space="preserve"> HYPERLINK "https://www.klerk.ru/cdoc/view/ugolovno-ispolnitelnyj-kodeks-uik-rf/stata-182-prava-osvobozdaemyh-osuzdennyh-na-trudovoe-i-bytovoe-ustrojstvo-i-drugie-vidy-socialnoj-pomosi/"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https://www.klerk.ru/cdoc/view/ugolovno-ispolnitelnyj-kodeks-uik-rf/stata-182-prava-osvobozdaemyh-osuzdennyh-na-trudovoe-i-bytovoe-ustrojstvo-i-drugie-vidy-socialnoj-pomosi/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06" w:name="fn12"/>
    <w:bookmarkEnd w:id="106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"https://base.garant.ru/12144685/"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https://base.garant.ru/12144685/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</w:t>
      </w:r>
    </w:p>
    <w:bookmarkStart w:id="107" w:name="fn13"/>
    <w:bookmarkEnd w:id="107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"https://xn--90aivcdt6dxbc.xn--p1ai/articles/news/tsentry-resotsializatsii-osuzhdennykh-planiruyut-otkryt-v-rossii-v-2025-godu/"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https://объясняем.рф/articles/news/tsentry-resotsializatsii-osuzhdennykh</w:t>
      </w:r>
      <w:r>
        <w:rPr>
          <w:rFonts w:ascii="inter" w:eastAsia="inter" w:hAnsi="inter" w:cs="inter"/>
          <w:sz w:val="18"/>
          <w:u w:val="single"/>
        </w:rPr>
        <w:t>-planiruyut-otkryt-v-rossii-v-2025-godu/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</w:t>
      </w:r>
    </w:p>
    <w:bookmarkStart w:id="108" w:name="fn14"/>
    <w:bookmarkEnd w:id="108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"https://repo.ssau.ru/bitstream/Uchebnye-izdaniya/Resocializaciya-osuzhdennyh-i-ugolovnaya-usticiya-ucheb-posobie-Tekst-elektronnyi-90702/1/%D0%98%D0%B4%D1%80%D0%B8%D1%81%D0%BE%D0%B2%20%D0%98.%D0%A2.</w:instrText>
      </w:r>
      <w:r>
        <w:instrText xml:space="preserve">%20%D0%A0%D0%B5%D1%81%D0%BE%D1%86%D0%B8%D0%B0%D0%BB%D0%B8%D0%B7%D0%B0%D1%86%D0%B8%D1%8F%20%D0%BE%D1%81%D1%83%D0%B6%D0%B4%D0%B5%D0%BD%D0%BD%D1%8B%D1%85%202021.pdf"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https://repo.ssau.ru/bitstream/Uchebnye-izdaniya/Resocializaciya-osuzhdennyh-i-ugolovnaya</w:t>
      </w:r>
      <w:r>
        <w:rPr>
          <w:rFonts w:ascii="inter" w:eastAsia="inter" w:hAnsi="inter" w:cs="inter"/>
          <w:sz w:val="18"/>
          <w:u w:val="single"/>
        </w:rPr>
        <w:t>-usticiya-ucheb-posobie-Tekst-elektronnyi-90702/1/Идрисов И.Т. Ресоциализация осужденных 2021.pdf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109" w:name="fn15"/>
    <w:bookmarkEnd w:id="109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"https://sfk-mn.ru/PDF/03SCSK225.pdf"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https://sfk-mn.ru/PDF/03SCSK225.pdf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</w:t>
      </w:r>
    </w:p>
    <w:bookmarkStart w:id="110" w:name="fn16"/>
    <w:bookmarkEnd w:id="110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"https://ombudsman.ivanovoobl.ru/upload/medialibrary/824/%D0%A1%D0%9F%D0%95%D0%A6%D0%94%D0%9E%D0%9A%D0%9B%D0%90%D0%94%20%D1%80%D0%B5%D0%B0%D0%BB%D0%B8%D0%B7%D0%B0%D1%86%D0%B8%D1%8F%20%D0%BE%D1%81%D1%83%D0%B6%D0%B4%D0%B5%D0%BD%D0%BD%D1%8B%D1%85.p</w:instrText>
      </w:r>
      <w:r>
        <w:instrText xml:space="preserve">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https://ombudsman.ivanovoobl.ru/upload/medialibrary/824/СПЕЦДОКЛАД реализация осужденных.pdf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111" w:name="fn17"/>
    <w:bookmarkEnd w:id="111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"https://map.ombudsmanrf.org/Karta_Yadro/prav_z_karta/sub_fed/privolgsk_fed/permsk_kray/dokument_permsk/dokument_55/dokument_55web.pdf"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https://map.ombudsmanrf.org/Karta_Yadro/prav_z_karta/sub_fed/privolgsk_fed/permsk_kray/dokument_permsk/dokument_55/dokument_55web.pdf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</w:t>
      </w:r>
    </w:p>
    <w:bookmarkStart w:id="112" w:name="fn18"/>
    <w:bookmarkEnd w:id="112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"https://nbpublish.com/library_read_article.php?id=77177"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https://nbpublish.com/library_read_article.</w:t>
      </w:r>
      <w:r>
        <w:rPr>
          <w:rFonts w:ascii="inter" w:eastAsia="inter" w:hAnsi="inter" w:cs="inter"/>
          <w:sz w:val="18"/>
          <w:u w:val="single"/>
        </w:rPr>
        <w:t>php?id=77177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</w:t>
      </w:r>
    </w:p>
    <w:bookmarkStart w:id="113" w:name="fn19"/>
    <w:bookmarkEnd w:id="113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"http://ombudsman.tomsk.ru/articles/2338/?print=1"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http://ombudsman.tomsk.ru/articles/2338/?print=1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14" w:name="fn20"/>
    <w:bookmarkEnd w:id="114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"https://centrra.ru/wp-content/uploads/2021/05/Programma-Resotsializatsii-osuzhdennyh-ANO-TSRA.pdf"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</w:t>
      </w:r>
      <w:r>
        <w:rPr>
          <w:rFonts w:ascii="inter" w:eastAsia="inter" w:hAnsi="inter" w:cs="inter"/>
          <w:sz w:val="18"/>
          <w:u w:val="single"/>
        </w:rPr>
        <w:t>s://centrra.ru/wp-content/uploads/2021/05/Programma-Resotsializatsii-osuzhdennyh-ANO-TSRA.pdf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15" w:name="fn21"/>
    <w:bookmarkEnd w:id="115"/>
    <w:p w:rsidR="00A2421E" w:rsidRDefault="002F1A9E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 xml:space="preserve"> HYPERLINK "https://www.consultant.ru/document/cons_doc_LAW_463279/" \h 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https://www.consultant.ru/document/cons_doc_LAW_463279/</w:t>
      </w:r>
      <w:r>
        <w:rPr>
          <w:rFonts w:ascii="inter" w:eastAsia="inter" w:hAnsi="inter" w:cs="inter"/>
          <w:sz w:val="18"/>
          <w:u w:val="single"/>
        </w:rP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A2421E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7C64"/>
    <w:multiLevelType w:val="hybridMultilevel"/>
    <w:tmpl w:val="ADE6E4DA"/>
    <w:lvl w:ilvl="0" w:tplc="0DD2B7A0">
      <w:numFmt w:val="decimal"/>
      <w:lvlText w:val=""/>
      <w:lvlJc w:val="left"/>
    </w:lvl>
    <w:lvl w:ilvl="1" w:tplc="F2902A42">
      <w:numFmt w:val="decimal"/>
      <w:lvlText w:val=""/>
      <w:lvlJc w:val="left"/>
    </w:lvl>
    <w:lvl w:ilvl="2" w:tplc="AA9A66D2">
      <w:numFmt w:val="decimal"/>
      <w:lvlText w:val=""/>
      <w:lvlJc w:val="left"/>
    </w:lvl>
    <w:lvl w:ilvl="3" w:tplc="2356E9D8">
      <w:numFmt w:val="decimal"/>
      <w:lvlText w:val=""/>
      <w:lvlJc w:val="left"/>
    </w:lvl>
    <w:lvl w:ilvl="4" w:tplc="8DDE0F42">
      <w:numFmt w:val="decimal"/>
      <w:lvlText w:val=""/>
      <w:lvlJc w:val="left"/>
    </w:lvl>
    <w:lvl w:ilvl="5" w:tplc="A5401D2A">
      <w:numFmt w:val="decimal"/>
      <w:lvlText w:val=""/>
      <w:lvlJc w:val="left"/>
    </w:lvl>
    <w:lvl w:ilvl="6" w:tplc="3A58933E">
      <w:numFmt w:val="decimal"/>
      <w:lvlText w:val=""/>
      <w:lvlJc w:val="left"/>
    </w:lvl>
    <w:lvl w:ilvl="7" w:tplc="3932B736">
      <w:numFmt w:val="decimal"/>
      <w:lvlText w:val=""/>
      <w:lvlJc w:val="left"/>
    </w:lvl>
    <w:lvl w:ilvl="8" w:tplc="44CA5AF2">
      <w:numFmt w:val="decimal"/>
      <w:lvlText w:val=""/>
      <w:lvlJc w:val="left"/>
    </w:lvl>
  </w:abstractNum>
  <w:abstractNum w:abstractNumId="1" w15:restartNumberingAfterBreak="0">
    <w:nsid w:val="14484880"/>
    <w:multiLevelType w:val="hybridMultilevel"/>
    <w:tmpl w:val="26BEB804"/>
    <w:lvl w:ilvl="0" w:tplc="10B404D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796C956">
      <w:numFmt w:val="decimal"/>
      <w:lvlText w:val=""/>
      <w:lvlJc w:val="left"/>
    </w:lvl>
    <w:lvl w:ilvl="2" w:tplc="7D2455F0">
      <w:numFmt w:val="decimal"/>
      <w:lvlText w:val=""/>
      <w:lvlJc w:val="left"/>
    </w:lvl>
    <w:lvl w:ilvl="3" w:tplc="68283A06">
      <w:numFmt w:val="decimal"/>
      <w:lvlText w:val=""/>
      <w:lvlJc w:val="left"/>
    </w:lvl>
    <w:lvl w:ilvl="4" w:tplc="53507982">
      <w:numFmt w:val="decimal"/>
      <w:lvlText w:val=""/>
      <w:lvlJc w:val="left"/>
    </w:lvl>
    <w:lvl w:ilvl="5" w:tplc="E4D6A320">
      <w:numFmt w:val="decimal"/>
      <w:lvlText w:val=""/>
      <w:lvlJc w:val="left"/>
    </w:lvl>
    <w:lvl w:ilvl="6" w:tplc="72BACA58">
      <w:numFmt w:val="decimal"/>
      <w:lvlText w:val=""/>
      <w:lvlJc w:val="left"/>
    </w:lvl>
    <w:lvl w:ilvl="7" w:tplc="462C7C5C">
      <w:numFmt w:val="decimal"/>
      <w:lvlText w:val=""/>
      <w:lvlJc w:val="left"/>
    </w:lvl>
    <w:lvl w:ilvl="8" w:tplc="61F2F2DE">
      <w:numFmt w:val="decimal"/>
      <w:lvlText w:val=""/>
      <w:lvlJc w:val="left"/>
    </w:lvl>
  </w:abstractNum>
  <w:abstractNum w:abstractNumId="2" w15:restartNumberingAfterBreak="0">
    <w:nsid w:val="31F407CA"/>
    <w:multiLevelType w:val="hybridMultilevel"/>
    <w:tmpl w:val="0026F830"/>
    <w:lvl w:ilvl="0" w:tplc="DC880D5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8D64DF0">
      <w:numFmt w:val="decimal"/>
      <w:lvlText w:val=""/>
      <w:lvlJc w:val="left"/>
    </w:lvl>
    <w:lvl w:ilvl="2" w:tplc="5C046060">
      <w:numFmt w:val="decimal"/>
      <w:lvlText w:val=""/>
      <w:lvlJc w:val="left"/>
    </w:lvl>
    <w:lvl w:ilvl="3" w:tplc="E1AAE138">
      <w:numFmt w:val="decimal"/>
      <w:lvlText w:val=""/>
      <w:lvlJc w:val="left"/>
    </w:lvl>
    <w:lvl w:ilvl="4" w:tplc="D6A2A694">
      <w:numFmt w:val="decimal"/>
      <w:lvlText w:val=""/>
      <w:lvlJc w:val="left"/>
    </w:lvl>
    <w:lvl w:ilvl="5" w:tplc="240A01FE">
      <w:numFmt w:val="decimal"/>
      <w:lvlText w:val=""/>
      <w:lvlJc w:val="left"/>
    </w:lvl>
    <w:lvl w:ilvl="6" w:tplc="AF028F54">
      <w:numFmt w:val="decimal"/>
      <w:lvlText w:val=""/>
      <w:lvlJc w:val="left"/>
    </w:lvl>
    <w:lvl w:ilvl="7" w:tplc="15BC49AE">
      <w:numFmt w:val="decimal"/>
      <w:lvlText w:val=""/>
      <w:lvlJc w:val="left"/>
    </w:lvl>
    <w:lvl w:ilvl="8" w:tplc="2F02B344">
      <w:numFmt w:val="decimal"/>
      <w:lvlText w:val=""/>
      <w:lvlJc w:val="left"/>
    </w:lvl>
  </w:abstractNum>
  <w:abstractNum w:abstractNumId="3" w15:restartNumberingAfterBreak="0">
    <w:nsid w:val="3EC70D1F"/>
    <w:multiLevelType w:val="hybridMultilevel"/>
    <w:tmpl w:val="1A6AB0F0"/>
    <w:lvl w:ilvl="0" w:tplc="6A800E5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F3EADE2">
      <w:numFmt w:val="decimal"/>
      <w:lvlText w:val=""/>
      <w:lvlJc w:val="left"/>
    </w:lvl>
    <w:lvl w:ilvl="2" w:tplc="29F4D4D6">
      <w:numFmt w:val="decimal"/>
      <w:lvlText w:val=""/>
      <w:lvlJc w:val="left"/>
    </w:lvl>
    <w:lvl w:ilvl="3" w:tplc="B350944A">
      <w:numFmt w:val="decimal"/>
      <w:lvlText w:val=""/>
      <w:lvlJc w:val="left"/>
    </w:lvl>
    <w:lvl w:ilvl="4" w:tplc="7124E128">
      <w:numFmt w:val="decimal"/>
      <w:lvlText w:val=""/>
      <w:lvlJc w:val="left"/>
    </w:lvl>
    <w:lvl w:ilvl="5" w:tplc="53E27BEE">
      <w:numFmt w:val="decimal"/>
      <w:lvlText w:val=""/>
      <w:lvlJc w:val="left"/>
    </w:lvl>
    <w:lvl w:ilvl="6" w:tplc="F2844926">
      <w:numFmt w:val="decimal"/>
      <w:lvlText w:val=""/>
      <w:lvlJc w:val="left"/>
    </w:lvl>
    <w:lvl w:ilvl="7" w:tplc="87869692">
      <w:numFmt w:val="decimal"/>
      <w:lvlText w:val=""/>
      <w:lvlJc w:val="left"/>
    </w:lvl>
    <w:lvl w:ilvl="8" w:tplc="CA049A9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1E"/>
    <w:rsid w:val="002F1A9E"/>
    <w:rsid w:val="006A523E"/>
    <w:rsid w:val="0072444D"/>
    <w:rsid w:val="00A2421E"/>
    <w:rsid w:val="00B13939"/>
    <w:rsid w:val="00B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CDB036B"/>
  <w15:docId w15:val="{3C9B45DF-FE5A-490B-A34E-9C78FA47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4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30">
    <w:name w:val="Заголовок 3 Знак"/>
    <w:basedOn w:val="a0"/>
    <w:link w:val="3"/>
    <w:uiPriority w:val="9"/>
    <w:rsid w:val="00724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24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vcdt6dxbc.xn--p1ai/articles/news/tsentry-resotsializatsii-osuzhdennykh-planiruyut-otkryt-v-rossii-v-2025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zn.info/pra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zn47.ru/vacancy/indexspecial" TargetMode="External"/><Relationship Id="rId5" Type="http://schemas.openxmlformats.org/officeDocument/2006/relationships/hyperlink" Target="http://ombudsman.tomsk.ru/articles/233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honor</cp:lastModifiedBy>
  <cp:revision>3</cp:revision>
  <dcterms:created xsi:type="dcterms:W3CDTF">2025-12-20T01:10:00Z</dcterms:created>
  <dcterms:modified xsi:type="dcterms:W3CDTF">2025-12-20T01:10:00Z</dcterms:modified>
</cp:coreProperties>
</file>