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7C50" w:rsidP="00F93F42">
      <w:pPr>
        <w:pStyle w:val="a4"/>
        <w:spacing w:before="0" w:beforeAutospacing="0" w:after="0" w:afterAutospacing="0" w:line="360" w:lineRule="auto"/>
        <w:ind w:firstLine="567"/>
        <w:jc w:val="center"/>
        <w:divId w:val="1910072484"/>
        <w:rPr>
          <w:sz w:val="28"/>
          <w:szCs w:val="28"/>
        </w:rPr>
      </w:pPr>
      <w:bookmarkStart w:id="0" w:name="_GoBack"/>
      <w:r w:rsidRPr="00F93F42">
        <w:rPr>
          <w:sz w:val="28"/>
          <w:szCs w:val="28"/>
        </w:rPr>
        <w:t xml:space="preserve">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="00F93F42">
        <w:rPr>
          <w:sz w:val="28"/>
          <w:szCs w:val="28"/>
        </w:rPr>
        <w:t xml:space="preserve"> </w:t>
      </w:r>
      <w:r w:rsidR="00F93F42" w:rsidRPr="00F93F42">
        <w:rPr>
          <w:rFonts w:eastAsia="Times New Roman"/>
          <w:color w:val="333333"/>
          <w:sz w:val="28"/>
          <w:szCs w:val="28"/>
        </w:rPr>
        <w:t>В.В</w:t>
      </w:r>
      <w:r w:rsidR="00F93F42">
        <w:rPr>
          <w:rFonts w:eastAsia="Times New Roman"/>
          <w:color w:val="333333"/>
          <w:sz w:val="28"/>
          <w:szCs w:val="28"/>
        </w:rPr>
        <w:t>.</w:t>
      </w:r>
      <w:r w:rsidRPr="00F93F42">
        <w:rPr>
          <w:sz w:val="28"/>
          <w:szCs w:val="28"/>
        </w:rPr>
        <w:t xml:space="preserve"> для детей средней группы компенсирующей направленности</w:t>
      </w:r>
    </w:p>
    <w:bookmarkEnd w:id="0"/>
    <w:p w:rsidR="00F93F42" w:rsidRPr="00F93F42" w:rsidRDefault="00F93F42" w:rsidP="00F93F42">
      <w:pPr>
        <w:pStyle w:val="a4"/>
        <w:spacing w:before="0" w:beforeAutospacing="0" w:after="0" w:afterAutospacing="0" w:line="360" w:lineRule="auto"/>
        <w:ind w:firstLine="567"/>
        <w:jc w:val="center"/>
        <w:divId w:val="1910072484"/>
        <w:rPr>
          <w:sz w:val="28"/>
          <w:szCs w:val="28"/>
        </w:rPr>
      </w:pP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— это уникальный метод развивающих игр, направленных на всестороннее развитие ребенка через игровую деятельность. Они особенно полезны для детей средней группы компенсирующей направленности, так как помогают развивать мелкую моторику, вним</w:t>
      </w:r>
      <w:r w:rsidRPr="00F93F42">
        <w:rPr>
          <w:sz w:val="28"/>
          <w:szCs w:val="28"/>
        </w:rPr>
        <w:t>ание, память, логическое мышление и коммуникативные навыки.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Для детей этой группы 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подбираются с учетом их индивидуальных особенностей и уровня развития. Важно, чтобы задания были доступными, интересными и способствовали постепенному преодо</w:t>
      </w:r>
      <w:r w:rsidRPr="00F93F42">
        <w:rPr>
          <w:sz w:val="28"/>
          <w:szCs w:val="28"/>
        </w:rPr>
        <w:t>лению трудностей.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Примеры игр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для средней группы компенсирующей направленности:</w:t>
      </w:r>
    </w:p>
    <w:p w:rsidR="00000000" w:rsidRPr="00F93F42" w:rsidRDefault="00437C50" w:rsidP="00F93F4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proofErr w:type="spellStart"/>
      <w:r w:rsidRPr="00F93F42">
        <w:rPr>
          <w:rStyle w:val="a5"/>
          <w:sz w:val="28"/>
          <w:szCs w:val="28"/>
        </w:rPr>
        <w:t>Пазлы</w:t>
      </w:r>
      <w:proofErr w:type="spellEnd"/>
      <w:r w:rsidRPr="00F93F42">
        <w:rPr>
          <w:rStyle w:val="a5"/>
          <w:sz w:val="28"/>
          <w:szCs w:val="28"/>
        </w:rPr>
        <w:t xml:space="preserve"> и мозаики</w:t>
      </w:r>
      <w:proofErr w:type="gramStart"/>
      <w:r w:rsidRPr="00F93F42">
        <w:rPr>
          <w:sz w:val="28"/>
          <w:szCs w:val="28"/>
        </w:rPr>
        <w:br/>
        <w:t>Р</w:t>
      </w:r>
      <w:proofErr w:type="gramEnd"/>
      <w:r w:rsidRPr="00F93F42">
        <w:rPr>
          <w:sz w:val="28"/>
          <w:szCs w:val="28"/>
        </w:rPr>
        <w:t>азвивают мелкую моторику, внимание и пространственное мышление. Можно использовать крупные детали с яркими изображениями, которые легко соединять.</w:t>
      </w:r>
    </w:p>
    <w:p w:rsidR="00000000" w:rsidRPr="00F93F42" w:rsidRDefault="00437C50" w:rsidP="00F93F4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rStyle w:val="a5"/>
          <w:sz w:val="28"/>
          <w:szCs w:val="28"/>
        </w:rPr>
        <w:t>Лабиринты и дорожки</w:t>
      </w:r>
      <w:proofErr w:type="gramStart"/>
      <w:r w:rsidRPr="00F93F42">
        <w:rPr>
          <w:sz w:val="28"/>
          <w:szCs w:val="28"/>
        </w:rPr>
        <w:br/>
        <w:t>П</w:t>
      </w:r>
      <w:proofErr w:type="gramEnd"/>
      <w:r w:rsidRPr="00F93F42">
        <w:rPr>
          <w:sz w:val="28"/>
          <w:szCs w:val="28"/>
        </w:rPr>
        <w:t>омогают развивать координацию движений и планирование действий. Дети учатся следовать по заданному маршруту, что улучшает концентрацию.</w:t>
      </w:r>
    </w:p>
    <w:p w:rsidR="00000000" w:rsidRPr="00F93F42" w:rsidRDefault="00437C50" w:rsidP="00F93F4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rStyle w:val="a5"/>
          <w:sz w:val="28"/>
          <w:szCs w:val="28"/>
        </w:rPr>
        <w:t>Игры на сортировку и классификацию</w:t>
      </w:r>
      <w:proofErr w:type="gramStart"/>
      <w:r w:rsidRPr="00F93F42">
        <w:rPr>
          <w:sz w:val="28"/>
          <w:szCs w:val="28"/>
        </w:rPr>
        <w:br/>
        <w:t>Р</w:t>
      </w:r>
      <w:proofErr w:type="gramEnd"/>
      <w:r w:rsidRPr="00F93F42">
        <w:rPr>
          <w:sz w:val="28"/>
          <w:szCs w:val="28"/>
        </w:rPr>
        <w:t xml:space="preserve">азвивают логическое мышление и умение группировать предметы по </w:t>
      </w:r>
      <w:r w:rsidRPr="00F93F42">
        <w:rPr>
          <w:sz w:val="28"/>
          <w:szCs w:val="28"/>
        </w:rPr>
        <w:t>признакам (цвет, форма, размер).</w:t>
      </w:r>
    </w:p>
    <w:p w:rsidR="00000000" w:rsidRPr="00F93F42" w:rsidRDefault="00437C50" w:rsidP="00F93F4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rStyle w:val="a5"/>
          <w:sz w:val="28"/>
          <w:szCs w:val="28"/>
        </w:rPr>
        <w:t>Конструкторы и строительные наборы</w:t>
      </w:r>
      <w:proofErr w:type="gramStart"/>
      <w:r w:rsidRPr="00F93F42">
        <w:rPr>
          <w:sz w:val="28"/>
          <w:szCs w:val="28"/>
        </w:rPr>
        <w:br/>
        <w:t>С</w:t>
      </w:r>
      <w:proofErr w:type="gramEnd"/>
      <w:r w:rsidRPr="00F93F42">
        <w:rPr>
          <w:sz w:val="28"/>
          <w:szCs w:val="28"/>
        </w:rPr>
        <w:t>пособствуют развитию воображения, моторики и умению работать в команде.</w:t>
      </w:r>
    </w:p>
    <w:p w:rsidR="00000000" w:rsidRPr="00F93F42" w:rsidRDefault="00437C50" w:rsidP="00F93F4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rStyle w:val="a5"/>
          <w:sz w:val="28"/>
          <w:szCs w:val="28"/>
        </w:rPr>
        <w:lastRenderedPageBreak/>
        <w:t>Игры с карточками и заданиями на память</w:t>
      </w:r>
      <w:proofErr w:type="gramStart"/>
      <w:r w:rsidRPr="00F93F42">
        <w:rPr>
          <w:sz w:val="28"/>
          <w:szCs w:val="28"/>
        </w:rPr>
        <w:br/>
        <w:t>У</w:t>
      </w:r>
      <w:proofErr w:type="gramEnd"/>
      <w:r w:rsidRPr="00F93F42">
        <w:rPr>
          <w:sz w:val="28"/>
          <w:szCs w:val="28"/>
        </w:rPr>
        <w:t>лучшают зрительную память и внимание.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При организации игр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для </w:t>
      </w:r>
      <w:r w:rsidRPr="00F93F42">
        <w:rPr>
          <w:sz w:val="28"/>
          <w:szCs w:val="28"/>
        </w:rPr>
        <w:t>детей компенсирующей направленности важно создавать поддерживающую и доброжелательную атмосферу, поощрять успехи ребенка и адаптировать задания под его возможности. Регулярное использование таких игр способствует гармоничному развитию и помогает детям легч</w:t>
      </w:r>
      <w:r w:rsidRPr="00F93F42">
        <w:rPr>
          <w:sz w:val="28"/>
          <w:szCs w:val="28"/>
        </w:rPr>
        <w:t>е адаптироваться в коллективе и учебном процессе.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Особое внимание следует уделять постепенному усложнению заданий, чтобы ребенок не испытывал чрезмерного стресса и сохранял интерес к процессу. Начинать рекомендуется с простых и знакомых элементов, постеп</w:t>
      </w:r>
      <w:r w:rsidRPr="00F93F42">
        <w:rPr>
          <w:sz w:val="28"/>
          <w:szCs w:val="28"/>
        </w:rPr>
        <w:t>енно вводя новые детали и правила, что способствует формированию устойчивой мотивации к обучению и развитию. Важно также учитывать эмоциональное состояние ребенка, поддерживать его инициативу и поощрять самостоятельность в выполнении игровых заданий.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Кроме</w:t>
      </w:r>
      <w:r w:rsidRPr="00F93F42">
        <w:rPr>
          <w:sz w:val="28"/>
          <w:szCs w:val="28"/>
        </w:rPr>
        <w:t xml:space="preserve"> того, 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можно эффективно использовать в групповой работе, что способствует развитию коммуникативных навыков и умению взаимодействовать со сверстниками. Совместные игры помогают формировать навыки сотрудничества, учат слушать и понимать друг</w:t>
      </w:r>
      <w:r w:rsidRPr="00F93F42">
        <w:rPr>
          <w:sz w:val="28"/>
          <w:szCs w:val="28"/>
        </w:rPr>
        <w:t>их, а также развивают эмоциональный интеллект. В процессе игры дети учатся выражать свои мысли, договариваться и принимать совместные решения, что особенно важно для детей компенсирующей направленности, испытывающих трудности в социальной адаптации.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Не мен</w:t>
      </w:r>
      <w:r w:rsidRPr="00F93F42">
        <w:rPr>
          <w:sz w:val="28"/>
          <w:szCs w:val="28"/>
        </w:rPr>
        <w:t xml:space="preserve">ее значимым аспектом является использование игр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в коррекционной работе с детьми, имеющими различные нарушения развития. Благодаря своей универсальности и гибкости, эти игры позволяют адаптировать задания под индивидуальные потребности каждого р</w:t>
      </w:r>
      <w:r w:rsidRPr="00F93F42">
        <w:rPr>
          <w:sz w:val="28"/>
          <w:szCs w:val="28"/>
        </w:rPr>
        <w:t xml:space="preserve">ебенка, что делает их незаменимым инструментом для педагогов и специалистов. Включение элементов </w:t>
      </w:r>
      <w:r w:rsidRPr="00F93F42">
        <w:rPr>
          <w:sz w:val="28"/>
          <w:szCs w:val="28"/>
        </w:rPr>
        <w:lastRenderedPageBreak/>
        <w:t>арт-терапии, музыкальных и двигательных упражнений в игровые комплексы способствует комплексному развитию и улучшению общего</w:t>
      </w:r>
      <w:r w:rsidR="00F93F42">
        <w:rPr>
          <w:sz w:val="28"/>
          <w:szCs w:val="28"/>
        </w:rPr>
        <w:t xml:space="preserve"> </w:t>
      </w:r>
      <w:r w:rsidRPr="00F93F42">
        <w:rPr>
          <w:sz w:val="28"/>
          <w:szCs w:val="28"/>
        </w:rPr>
        <w:t>состояния ребенка. Важно помнить</w:t>
      </w:r>
      <w:r w:rsidRPr="00F93F42">
        <w:rPr>
          <w:sz w:val="28"/>
          <w:szCs w:val="28"/>
        </w:rPr>
        <w:t xml:space="preserve">, что 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не только развивают когнитивные и моторные навыки, но и оказывают положительное влияние на эмоциональную сферу, способствуя снижению тревожности и формированию позитивного отношения к обучению.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Особое значение имеет систематичность и</w:t>
      </w:r>
      <w:r w:rsidRPr="00F93F42">
        <w:rPr>
          <w:sz w:val="28"/>
          <w:szCs w:val="28"/>
        </w:rPr>
        <w:t xml:space="preserve"> последовательность в применении данных игр. Регулярные занятия позволяют закреплять полученные навыки и постепенно расширять зону ближайшего развития ребенка. При этом педагогам рекомендуется внимательно отслеживать динамику прогресса каждого ребенка, сво</w:t>
      </w:r>
      <w:r w:rsidRPr="00F93F42">
        <w:rPr>
          <w:sz w:val="28"/>
          <w:szCs w:val="28"/>
        </w:rPr>
        <w:t>евременно корректируя сложность заданий и методы их подачи. Такой индивидуальный подход обеспечивает максимальную эффективность коррекционной работы и способствует формированию у детей уверенности в собственных силах.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Кроме того, интеграция игр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с другими методиками и технологиями коррекционной педагогики открывает широкие возможности для комплексного развития детей средней группы компенсирующей направленности. Например, сочетание игровых упражнений с элементами сенсорной интеграции, </w:t>
      </w:r>
      <w:proofErr w:type="spellStart"/>
      <w:r w:rsidRPr="00F93F42">
        <w:rPr>
          <w:sz w:val="28"/>
          <w:szCs w:val="28"/>
        </w:rPr>
        <w:t>логоритмики</w:t>
      </w:r>
      <w:proofErr w:type="spellEnd"/>
      <w:r w:rsidRPr="00F93F42">
        <w:rPr>
          <w:sz w:val="28"/>
          <w:szCs w:val="28"/>
        </w:rPr>
        <w:t xml:space="preserve"> </w:t>
      </w:r>
      <w:r w:rsidRPr="00F93F42">
        <w:rPr>
          <w:sz w:val="28"/>
          <w:szCs w:val="28"/>
        </w:rPr>
        <w:t>и арт-терапии позволяет более полно учитывать особенности восприятия и эмоционального состояния ребенка, что особенно важно при работе с детьми, имеющими задержки речевого развития, нарушения внимания или эмоционально-волевой сферы.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Информирование и обучение родителей методике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способствует созданию единого образовательного пространства, в которо</w:t>
      </w:r>
      <w:r w:rsidRPr="00F93F42">
        <w:rPr>
          <w:sz w:val="28"/>
          <w:szCs w:val="28"/>
        </w:rPr>
        <w:t xml:space="preserve">м ребенок получает поддержку не только в детском саду, но и дома. Родители, знакомые с принципами и приемами игр, могут эффективно продолжать развивающую работу, укрепляя навыки ребенка и способствуя его эмоциональному комфорту. Совместные игровые занятия </w:t>
      </w:r>
      <w:r w:rsidRPr="00F93F42">
        <w:rPr>
          <w:sz w:val="28"/>
          <w:szCs w:val="28"/>
        </w:rPr>
        <w:t xml:space="preserve">с родителями усиливают доверие ребенка, </w:t>
      </w:r>
      <w:r w:rsidRPr="00F93F42">
        <w:rPr>
          <w:sz w:val="28"/>
          <w:szCs w:val="28"/>
        </w:rPr>
        <w:lastRenderedPageBreak/>
        <w:t>повышают его мотивацию и создают благоприятные условия для формирования позитивного отношения к обучению и развитию.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Особое значение имеет создание комфортной и безопасной игровой среды, где ребенок чувствует себя уверенно и свободно выражает свои мысли и эмоции. Педагогам рекомендуется уделять внимание не только содержанию игр, но и организации пространства,</w:t>
      </w:r>
      <w:r w:rsidRPr="00F93F42">
        <w:rPr>
          <w:sz w:val="28"/>
          <w:szCs w:val="28"/>
        </w:rPr>
        <w:t xml:space="preserve"> обеспечивая доступность игровых материалов и удобство их использования. Это способствует формированию у детей положительного отношения к процессу обучения и развитию самостоятельности.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>Важным аспектом является также систематический анализ результатов игро</w:t>
      </w:r>
      <w:r w:rsidRPr="00F93F42">
        <w:rPr>
          <w:sz w:val="28"/>
          <w:szCs w:val="28"/>
        </w:rPr>
        <w:t>вой деятельности, который помогает выявлять сильные стороны и зоны затруднений каждого ребенка. Такой подход позволяет своевременно вносить коррективы в программу занятий, подбирать наиболее эффективные игровые приемы и методы, а также планировать дальнейш</w:t>
      </w:r>
      <w:r w:rsidRPr="00F93F42">
        <w:rPr>
          <w:sz w:val="28"/>
          <w:szCs w:val="28"/>
        </w:rPr>
        <w:t>ее развитие навыков. Регулярное наблюдение и оценка прогресса способствуют формированию у детей чувства успеха и уверенности в собственных силах.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Кроме того, игры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способствуют развитию эмоциональной сферы ребенка, помогая ему лучше понимать и в</w:t>
      </w:r>
      <w:r w:rsidRPr="00F93F42">
        <w:rPr>
          <w:sz w:val="28"/>
          <w:szCs w:val="28"/>
        </w:rPr>
        <w:t>ыражать свои чувства. В игровой деятельности дети учатся справляться с фрустрацией, развивают терпение и настойчивость, что особенно важно для детей с особыми образовательными потребностями. Включение элементов ролевых игр и творческих заданий расширяет во</w:t>
      </w:r>
      <w:r w:rsidRPr="00F93F42">
        <w:rPr>
          <w:sz w:val="28"/>
          <w:szCs w:val="28"/>
        </w:rPr>
        <w:t>зможности</w:t>
      </w:r>
      <w:r w:rsidR="00F93F42">
        <w:rPr>
          <w:sz w:val="28"/>
          <w:szCs w:val="28"/>
        </w:rPr>
        <w:t xml:space="preserve"> </w:t>
      </w:r>
      <w:r w:rsidRPr="00F93F42">
        <w:rPr>
          <w:sz w:val="28"/>
          <w:szCs w:val="28"/>
        </w:rPr>
        <w:t xml:space="preserve">в игровой процесс, что способствует формированию у детей навыков </w:t>
      </w:r>
      <w:proofErr w:type="spellStart"/>
      <w:r w:rsidRPr="00F93F42">
        <w:rPr>
          <w:sz w:val="28"/>
          <w:szCs w:val="28"/>
        </w:rPr>
        <w:t>саморегуляции</w:t>
      </w:r>
      <w:proofErr w:type="spellEnd"/>
      <w:r w:rsidRPr="00F93F42">
        <w:rPr>
          <w:sz w:val="28"/>
          <w:szCs w:val="28"/>
        </w:rPr>
        <w:t xml:space="preserve"> и эмоционального интеллекта. Ролевые игры позволяют детям примерять на себя различные социальные роли, учиться выражать свои мысли и чувства в безопасной и поддерживающей среде,</w:t>
      </w:r>
      <w:r w:rsidRPr="00F93F42">
        <w:rPr>
          <w:sz w:val="28"/>
          <w:szCs w:val="28"/>
        </w:rPr>
        <w:t xml:space="preserve"> а творческие задания стимулируют воображение и способствуют развитию креативности.</w:t>
      </w:r>
    </w:p>
    <w:p w:rsidR="00000000" w:rsidRPr="00F93F42" w:rsidRDefault="00437C50" w:rsidP="00F93F42">
      <w:pPr>
        <w:pStyle w:val="a4"/>
        <w:spacing w:before="0" w:beforeAutospacing="0" w:after="0" w:afterAutospacing="0" w:line="360" w:lineRule="auto"/>
        <w:ind w:firstLine="567"/>
        <w:jc w:val="both"/>
        <w:divId w:val="1910072484"/>
        <w:rPr>
          <w:sz w:val="28"/>
          <w:szCs w:val="28"/>
        </w:rPr>
      </w:pPr>
      <w:r w:rsidRPr="00F93F42">
        <w:rPr>
          <w:sz w:val="28"/>
          <w:szCs w:val="28"/>
        </w:rPr>
        <w:t xml:space="preserve">Таким образом, методика </w:t>
      </w:r>
      <w:proofErr w:type="spellStart"/>
      <w:r w:rsidRPr="00F93F42">
        <w:rPr>
          <w:sz w:val="28"/>
          <w:szCs w:val="28"/>
        </w:rPr>
        <w:t>Воскобовича</w:t>
      </w:r>
      <w:proofErr w:type="spellEnd"/>
      <w:r w:rsidRPr="00F93F42">
        <w:rPr>
          <w:sz w:val="28"/>
          <w:szCs w:val="28"/>
        </w:rPr>
        <w:t xml:space="preserve"> становится эффективным инструментом комплексного развития детей средней группы компенсирующей </w:t>
      </w:r>
      <w:r w:rsidRPr="00F93F42">
        <w:rPr>
          <w:sz w:val="28"/>
          <w:szCs w:val="28"/>
        </w:rPr>
        <w:lastRenderedPageBreak/>
        <w:t>направленности. Регулярное и систематическое применение игр способствует улучшению когнитивн</w:t>
      </w:r>
      <w:r w:rsidRPr="00F93F42">
        <w:rPr>
          <w:sz w:val="28"/>
          <w:szCs w:val="28"/>
        </w:rPr>
        <w:t>ых, моторных и социальных навыков. Это создает прочную основу для дальнейшего успешного обучения и адаптации в коллективе.</w:t>
      </w:r>
    </w:p>
    <w:p w:rsidR="00F93F42" w:rsidRPr="00F93F42" w:rsidRDefault="00F93F42" w:rsidP="00F93F4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F42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</w:p>
    <w:p w:rsidR="00F93F42" w:rsidRPr="00F93F42" w:rsidRDefault="00F93F42" w:rsidP="00F93F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Харько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Т.Г.,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В.В.,  Методическое пособие  «Ларчик», ИД ООО «РИВ», 2007г.</w:t>
      </w:r>
    </w:p>
    <w:p w:rsidR="00F93F42" w:rsidRPr="00F93F42" w:rsidRDefault="00F93F42" w:rsidP="00F93F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В.В.,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Харько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Т.Г.,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Балацкая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Т.И.  Игровая технология интеллектуально-творческого развития детей дошкольного возраста 3-7 лет «Сказочные лабиринты игры». // Санкт-Петербург, 2003г.</w:t>
      </w:r>
    </w:p>
    <w:p w:rsidR="00F93F42" w:rsidRPr="00F93F42" w:rsidRDefault="00F93F42" w:rsidP="00F93F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F42">
        <w:rPr>
          <w:rFonts w:ascii="Times New Roman" w:eastAsia="Times New Roman" w:hAnsi="Times New Roman" w:cs="Times New Roman"/>
          <w:sz w:val="28"/>
          <w:szCs w:val="28"/>
        </w:rPr>
        <w:t> 3. Бондаренко Т.М. «Развивающие игры в ДОУ»</w:t>
      </w:r>
      <w:proofErr w:type="gramStart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Конспекты занятий по   развивающим играм </w:t>
      </w:r>
      <w:proofErr w:type="spellStart"/>
      <w:r w:rsidRPr="00F93F42"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spellEnd"/>
      <w:r w:rsidRPr="00F93F42">
        <w:rPr>
          <w:rFonts w:ascii="Times New Roman" w:eastAsia="Times New Roman" w:hAnsi="Times New Roman" w:cs="Times New Roman"/>
          <w:sz w:val="28"/>
          <w:szCs w:val="28"/>
        </w:rPr>
        <w:t xml:space="preserve"> В.В.. Воронеж, 2009.</w:t>
      </w:r>
    </w:p>
    <w:p w:rsidR="00437C50" w:rsidRDefault="00437C50" w:rsidP="00F93F42">
      <w:pPr>
        <w:pStyle w:val="a4"/>
        <w:rPr>
          <w:rFonts w:ascii="Arial" w:hAnsi="Arial" w:cs="Arial"/>
        </w:rPr>
      </w:pPr>
    </w:p>
    <w:sectPr w:rsidR="00437C50" w:rsidSect="00F93F4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C19"/>
    <w:multiLevelType w:val="multilevel"/>
    <w:tmpl w:val="36D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40BB7"/>
    <w:multiLevelType w:val="multilevel"/>
    <w:tmpl w:val="59E4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47"/>
    <w:rsid w:val="00437C50"/>
    <w:rsid w:val="00D05E47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484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GAMING 15</dc:creator>
  <cp:lastModifiedBy>HP GAMING 15</cp:lastModifiedBy>
  <cp:revision>2</cp:revision>
  <dcterms:created xsi:type="dcterms:W3CDTF">2025-12-30T08:03:00Z</dcterms:created>
  <dcterms:modified xsi:type="dcterms:W3CDTF">2025-12-30T08:03:00Z</dcterms:modified>
</cp:coreProperties>
</file>