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BD" w:rsidRDefault="009665BD" w:rsidP="009665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Влияния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акмеологии</w:t>
      </w:r>
      <w:proofErr w:type="spellEnd"/>
      <w:r w:rsidRPr="009665BD">
        <w:rPr>
          <w:rFonts w:ascii="Times New Roman" w:hAnsi="Times New Roman" w:cs="Times New Roman"/>
          <w:b/>
          <w:sz w:val="28"/>
          <w:szCs w:val="28"/>
        </w:rPr>
        <w:t xml:space="preserve"> на формирование </w:t>
      </w:r>
      <w:proofErr w:type="gramStart"/>
      <w:r w:rsidRPr="009665BD">
        <w:rPr>
          <w:rFonts w:ascii="Times New Roman" w:hAnsi="Times New Roman" w:cs="Times New Roman"/>
          <w:b/>
          <w:sz w:val="28"/>
          <w:szCs w:val="28"/>
        </w:rPr>
        <w:t>коммуникативной  компетенции</w:t>
      </w:r>
      <w:proofErr w:type="gramEnd"/>
      <w:r w:rsidRPr="009665BD">
        <w:rPr>
          <w:rFonts w:ascii="Times New Roman" w:hAnsi="Times New Roman" w:cs="Times New Roman"/>
          <w:b/>
          <w:sz w:val="28"/>
          <w:szCs w:val="28"/>
        </w:rPr>
        <w:t xml:space="preserve"> при изучении истории</w:t>
      </w:r>
      <w:r w:rsidR="006C5896">
        <w:rPr>
          <w:rFonts w:ascii="Times New Roman" w:hAnsi="Times New Roman" w:cs="Times New Roman"/>
          <w:b/>
          <w:sz w:val="28"/>
          <w:szCs w:val="28"/>
        </w:rPr>
        <w:t xml:space="preserve"> в СПО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4F0A" w:rsidRDefault="00581B94" w:rsidP="00135E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Лях Анна Николаевна                                          </w:t>
      </w:r>
    </w:p>
    <w:p w:rsidR="001606EC" w:rsidRDefault="00E8477C" w:rsidP="00135E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E8477C">
        <w:t xml:space="preserve"> </w:t>
      </w:r>
      <w:r w:rsidRPr="00E847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статье рассматривается </w:t>
      </w:r>
      <w:r w:rsidR="00135E65">
        <w:rPr>
          <w:rFonts w:ascii="Times New Roman" w:hAnsi="Times New Roman" w:cs="Times New Roman"/>
          <w:sz w:val="28"/>
          <w:szCs w:val="28"/>
        </w:rPr>
        <w:t xml:space="preserve">важность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E84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77C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формирования коммуникативной компет</w:t>
      </w:r>
      <w:r w:rsidR="00135E65">
        <w:rPr>
          <w:rFonts w:ascii="Times New Roman" w:hAnsi="Times New Roman" w:cs="Times New Roman"/>
          <w:sz w:val="28"/>
          <w:szCs w:val="28"/>
        </w:rPr>
        <w:t xml:space="preserve">ентности при изучении истории в </w:t>
      </w:r>
      <w:r>
        <w:rPr>
          <w:rFonts w:ascii="Times New Roman" w:hAnsi="Times New Roman" w:cs="Times New Roman"/>
          <w:sz w:val="28"/>
          <w:szCs w:val="28"/>
        </w:rPr>
        <w:t>среднем профессиональном образовании.</w:t>
      </w:r>
      <w:r w:rsidR="00135E65">
        <w:rPr>
          <w:rFonts w:ascii="Times New Roman" w:hAnsi="Times New Roman" w:cs="Times New Roman"/>
          <w:sz w:val="28"/>
          <w:szCs w:val="28"/>
        </w:rPr>
        <w:t xml:space="preserve"> Подчеркивается значимость формирования ко</w:t>
      </w:r>
      <w:r w:rsidR="00E83AA1">
        <w:rPr>
          <w:rFonts w:ascii="Times New Roman" w:hAnsi="Times New Roman" w:cs="Times New Roman"/>
          <w:sz w:val="28"/>
          <w:szCs w:val="28"/>
        </w:rPr>
        <w:t>м</w:t>
      </w:r>
      <w:r w:rsidR="00135E65">
        <w:rPr>
          <w:rFonts w:ascii="Times New Roman" w:hAnsi="Times New Roman" w:cs="Times New Roman"/>
          <w:sz w:val="28"/>
          <w:szCs w:val="28"/>
        </w:rPr>
        <w:t>муникативной компетенции для будущих специалистов.</w:t>
      </w:r>
    </w:p>
    <w:p w:rsidR="00E8477C" w:rsidRDefault="001606EC" w:rsidP="00135E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06EC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  <w:r w:rsidRPr="001606EC">
        <w:rPr>
          <w:rFonts w:ascii="Times New Roman" w:hAnsi="Times New Roman" w:cs="Times New Roman"/>
          <w:sz w:val="28"/>
          <w:szCs w:val="28"/>
          <w:lang w:val="en-US"/>
        </w:rPr>
        <w:t xml:space="preserve"> The article examines the importance of the influence of </w:t>
      </w:r>
      <w:proofErr w:type="spellStart"/>
      <w:r w:rsidRPr="001606EC">
        <w:rPr>
          <w:rFonts w:ascii="Times New Roman" w:hAnsi="Times New Roman" w:cs="Times New Roman"/>
          <w:sz w:val="28"/>
          <w:szCs w:val="28"/>
          <w:lang w:val="en-US"/>
        </w:rPr>
        <w:t>acmeology</w:t>
      </w:r>
      <w:proofErr w:type="spellEnd"/>
      <w:r w:rsidRPr="001606EC">
        <w:rPr>
          <w:rFonts w:ascii="Times New Roman" w:hAnsi="Times New Roman" w:cs="Times New Roman"/>
          <w:sz w:val="28"/>
          <w:szCs w:val="28"/>
          <w:lang w:val="en-US"/>
        </w:rPr>
        <w:t xml:space="preserve"> on the formation of communicative competence in the study of history in secondary vocational education. The importance of the formation of communicative competence for future specialists </w:t>
      </w:r>
      <w:proofErr w:type="gramStart"/>
      <w:r w:rsidRPr="001606EC">
        <w:rPr>
          <w:rFonts w:ascii="Times New Roman" w:hAnsi="Times New Roman" w:cs="Times New Roman"/>
          <w:sz w:val="28"/>
          <w:szCs w:val="28"/>
          <w:lang w:val="en-US"/>
        </w:rPr>
        <w:t>is emphasized</w:t>
      </w:r>
      <w:proofErr w:type="gramEnd"/>
      <w:r w:rsidRPr="001606E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8477C" w:rsidRPr="00160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2788A" w:rsidRDefault="0082788A" w:rsidP="00827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8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коммуникативная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компитенция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успех, студенты,</w:t>
      </w:r>
      <w:r w:rsidRPr="00827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историческое образование.</w:t>
      </w:r>
    </w:p>
    <w:p w:rsidR="00C36B13" w:rsidRPr="00C36B13" w:rsidRDefault="00C36B13" w:rsidP="00827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6B13">
        <w:rPr>
          <w:rFonts w:ascii="Times New Roman" w:hAnsi="Times New Roman" w:cs="Times New Roman"/>
          <w:b/>
          <w:sz w:val="28"/>
          <w:szCs w:val="28"/>
          <w:lang w:val="en-US"/>
        </w:rPr>
        <w:t>Key words</w:t>
      </w:r>
      <w:r w:rsidRPr="00C36B1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36B13">
        <w:rPr>
          <w:rFonts w:ascii="Times New Roman" w:hAnsi="Times New Roman" w:cs="Times New Roman"/>
          <w:sz w:val="28"/>
          <w:szCs w:val="28"/>
          <w:lang w:val="en-US"/>
        </w:rPr>
        <w:t>acmeology</w:t>
      </w:r>
      <w:proofErr w:type="spellEnd"/>
      <w:r w:rsidRPr="00C36B13">
        <w:rPr>
          <w:rFonts w:ascii="Times New Roman" w:hAnsi="Times New Roman" w:cs="Times New Roman"/>
          <w:sz w:val="28"/>
          <w:szCs w:val="28"/>
          <w:lang w:val="en-US"/>
        </w:rPr>
        <w:t>, communicative competence, success, students, historical education.</w:t>
      </w:r>
    </w:p>
    <w:p w:rsidR="00427FD7" w:rsidRDefault="00427FD7" w:rsidP="00427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FD7">
        <w:rPr>
          <w:rFonts w:ascii="Times New Roman" w:hAnsi="Times New Roman" w:cs="Times New Roman"/>
          <w:sz w:val="28"/>
          <w:szCs w:val="28"/>
        </w:rPr>
        <w:t>В быстро меняющемся современном мире умение эффективно общаться становится решающим фактором успеха</w:t>
      </w:r>
      <w:r>
        <w:rPr>
          <w:rFonts w:ascii="Times New Roman" w:hAnsi="Times New Roman" w:cs="Times New Roman"/>
          <w:sz w:val="28"/>
          <w:szCs w:val="28"/>
        </w:rPr>
        <w:t xml:space="preserve"> для любого специалиста</w:t>
      </w:r>
      <w:r w:rsidRPr="00427F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7FD7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427FD7">
        <w:rPr>
          <w:rFonts w:ascii="Times New Roman" w:hAnsi="Times New Roman" w:cs="Times New Roman"/>
          <w:sz w:val="28"/>
          <w:szCs w:val="28"/>
        </w:rPr>
        <w:t>, изучающая закономерности достижения профессиональных высот, оказывает значительное влияние на формирование и развитие коммуникативной компетентности.</w:t>
      </w:r>
    </w:p>
    <w:p w:rsidR="00427FD7" w:rsidRPr="00427FD7" w:rsidRDefault="00427FD7" w:rsidP="00427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FD7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427FD7">
        <w:rPr>
          <w:rFonts w:ascii="Times New Roman" w:hAnsi="Times New Roman" w:cs="Times New Roman"/>
          <w:sz w:val="28"/>
          <w:szCs w:val="28"/>
        </w:rPr>
        <w:t xml:space="preserve">, появившись в середине прошлого века, динамично развивается как наука, исследующая различные грани человеческой деятельности. Её главная цель – изучение всех условий и факторов, которые способствуют достижению человеком выдающихся результатов в любом поле. </w:t>
      </w:r>
      <w:proofErr w:type="spellStart"/>
      <w:r w:rsidRPr="00427FD7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427FD7">
        <w:rPr>
          <w:rFonts w:ascii="Times New Roman" w:hAnsi="Times New Roman" w:cs="Times New Roman"/>
          <w:sz w:val="28"/>
          <w:szCs w:val="28"/>
        </w:rPr>
        <w:t xml:space="preserve"> не ограничивается лишь профессиональными успехами, а также обращает внимание на личностное развитие, эмоциональное и интеллектуальное благополучие человека. Это делает </w:t>
      </w:r>
      <w:proofErr w:type="spellStart"/>
      <w:r w:rsidRPr="00427FD7">
        <w:rPr>
          <w:rFonts w:ascii="Times New Roman" w:hAnsi="Times New Roman" w:cs="Times New Roman"/>
          <w:sz w:val="28"/>
          <w:szCs w:val="28"/>
        </w:rPr>
        <w:t>акмеологический</w:t>
      </w:r>
      <w:proofErr w:type="spellEnd"/>
      <w:r w:rsidRPr="00427FD7">
        <w:rPr>
          <w:rFonts w:ascii="Times New Roman" w:hAnsi="Times New Roman" w:cs="Times New Roman"/>
          <w:sz w:val="28"/>
          <w:szCs w:val="28"/>
        </w:rPr>
        <w:t xml:space="preserve"> подход особенно ценным в образовательной сфере, где главной целью является не только передача знаний, но и формирование у студентов необходимых компетенций, включая коммуникативные навыки.</w:t>
      </w:r>
    </w:p>
    <w:p w:rsidR="00DE731B" w:rsidRDefault="00DE731B" w:rsidP="00DE73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Историческое образование в СПО рассматривается не только как набор фактов и событий, но и как инструмент для понимания себя, мира и своего места в нем. Студенты учатся анализировать исторические источники, выявлять причинно-следственные связи, формулировать собственные аргументированные суждения. Изучение истории способствует осознанию национальной и культурной принадлежности, а также формированию активной гражданской позиции. Полученные знания и навыки применяются для решения актуальных проблем современности. Обеспечение мотивации, индивидуального подхода и возможностей для самореализации каждого студента.</w:t>
      </w:r>
    </w:p>
    <w:p w:rsidR="00DE731B" w:rsidRPr="00A47712" w:rsidRDefault="00DE731B" w:rsidP="00DE73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712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Таким образом, </w:t>
      </w:r>
      <w:proofErr w:type="spellStart"/>
      <w:r w:rsidRPr="00A47712">
        <w:rPr>
          <w:rFonts w:ascii="Times New Roman" w:eastAsia="Times New Roman" w:hAnsi="Times New Roman" w:cs="Times New Roman"/>
          <w:b/>
          <w:sz w:val="28"/>
          <w:szCs w:val="28"/>
        </w:rPr>
        <w:t>акмеологический</w:t>
      </w:r>
      <w:proofErr w:type="spellEnd"/>
      <w:r w:rsidRPr="00A47712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подход в историческом образовании предполагает:</w:t>
      </w:r>
    </w:p>
    <w:p w:rsidR="00DE731B" w:rsidRPr="00DE731B" w:rsidRDefault="00DE731B" w:rsidP="00DE731B">
      <w:pPr>
        <w:pStyle w:val="a3"/>
        <w:widowControl/>
        <w:numPr>
          <w:ilvl w:val="0"/>
          <w:numId w:val="1"/>
        </w:numPr>
        <w:suppressAutoHyphens w:val="0"/>
        <w:overflowPunct/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ориентацию на саморазвитие и самореализацию студента;</w:t>
      </w:r>
    </w:p>
    <w:p w:rsidR="00DE731B" w:rsidRPr="00DE731B" w:rsidRDefault="00DE731B" w:rsidP="00DE731B">
      <w:pPr>
        <w:pStyle w:val="a3"/>
        <w:widowControl/>
        <w:numPr>
          <w:ilvl w:val="0"/>
          <w:numId w:val="1"/>
        </w:numPr>
        <w:suppressAutoHyphens w:val="0"/>
        <w:overflowPunct/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развитие критического мышления и аналитических способностей;</w:t>
      </w:r>
    </w:p>
    <w:p w:rsidR="00DE731B" w:rsidRPr="00DE731B" w:rsidRDefault="00DE731B" w:rsidP="00DE731B">
      <w:pPr>
        <w:pStyle w:val="a3"/>
        <w:widowControl/>
        <w:numPr>
          <w:ilvl w:val="0"/>
          <w:numId w:val="1"/>
        </w:numPr>
        <w:suppressAutoHyphens w:val="0"/>
        <w:overflowPunct/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формирование ценностных ориентаций и гражданской идентичности;</w:t>
      </w:r>
    </w:p>
    <w:p w:rsidR="00DE731B" w:rsidRPr="00DE731B" w:rsidRDefault="00DE731B" w:rsidP="00DE731B">
      <w:pPr>
        <w:pStyle w:val="a3"/>
        <w:widowControl/>
        <w:numPr>
          <w:ilvl w:val="0"/>
          <w:numId w:val="1"/>
        </w:numPr>
        <w:suppressAutoHyphens w:val="0"/>
        <w:overflowPunct/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практическую направленность обучения;</w:t>
      </w:r>
    </w:p>
    <w:p w:rsidR="00DE731B" w:rsidRPr="00DE731B" w:rsidRDefault="00DE731B" w:rsidP="00DE731B">
      <w:pPr>
        <w:pStyle w:val="a3"/>
        <w:widowControl/>
        <w:numPr>
          <w:ilvl w:val="0"/>
          <w:numId w:val="1"/>
        </w:numPr>
        <w:suppressAutoHyphens w:val="0"/>
        <w:overflowPunct/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создание благоприятной образовательной среды.</w:t>
      </w:r>
    </w:p>
    <w:p w:rsidR="00DE731B" w:rsidRPr="00DE731B" w:rsidRDefault="00DE731B" w:rsidP="00DE731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Коммуникативная компетенция, включающая в себя умение эффективно общаться в различных ситуациях, является ключевым компонентом профессиональной компетентности выпускника СПО. </w:t>
      </w:r>
      <w:proofErr w:type="spellStart"/>
      <w:r w:rsidRPr="00DE731B">
        <w:rPr>
          <w:rFonts w:ascii="Times New Roman" w:eastAsia="Times New Roman" w:hAnsi="Times New Roman" w:cs="Times New Roman"/>
          <w:sz w:val="28"/>
          <w:szCs w:val="28"/>
        </w:rPr>
        <w:t>Акмеологический</w:t>
      </w:r>
      <w:proofErr w:type="spellEnd"/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 подход способствует ее формированию следующим образом:</w:t>
      </w:r>
    </w:p>
    <w:p w:rsidR="00DE731B" w:rsidRPr="00DE731B" w:rsidRDefault="00DE731B" w:rsidP="00DE731B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навыков аргументации и дискуссии.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различных </w:t>
      </w:r>
      <w:r w:rsidRPr="00DE731B">
        <w:rPr>
          <w:rFonts w:ascii="Times New Roman" w:eastAsia="Times New Roman" w:hAnsi="Times New Roman" w:cs="Times New Roman"/>
          <w:sz w:val="28"/>
          <w:szCs w:val="28"/>
        </w:rPr>
        <w:t>точек зрения на исторические события и явления способствует развитию умения анализировать аргументы, формулировать контраргументы и вести конструктивную дискуссию. Применение интерактивных методов обучения, таких как ролевые игры, дебаты и круглые столы, позволяет студентам практиковать свои навыки аргументации и убеждения.</w:t>
      </w:r>
    </w:p>
    <w:p w:rsidR="00DE731B" w:rsidRPr="00DE731B" w:rsidRDefault="00DE731B" w:rsidP="00DE731B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умения работать в команде. </w:t>
      </w:r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Проектная деятельность и групповые задания, направленные на исследование исторических проблем, </w:t>
      </w:r>
      <w:r w:rsidRPr="00DE731B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способствуют развитию навыков сотрудничества, взаимопомощи и распределения ролей. Студенты учатся эффективно общаться в команде, находить компромиссы и достигать общих целей.</w:t>
      </w:r>
    </w:p>
    <w:p w:rsidR="00DE731B" w:rsidRPr="00DE731B" w:rsidRDefault="00DE731B" w:rsidP="00DE731B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навыков презентации и публичных выступлений. </w:t>
      </w:r>
      <w:r w:rsidRPr="00DE731B">
        <w:rPr>
          <w:rFonts w:ascii="Times New Roman" w:eastAsia="Times New Roman" w:hAnsi="Times New Roman" w:cs="Times New Roman"/>
          <w:sz w:val="28"/>
          <w:szCs w:val="28"/>
        </w:rPr>
        <w:t>Подготовка докладов, презентаций и выступлений на конференциях, посвященных историческим темам, развивает умение четко и логично излагать свои мысли, убедительно представлять информацию и отвечать на вопросы аудитории. Использование современных мультимедийных технологий позволяет студентам создавать интересные и запоминающиеся презентации.</w:t>
      </w:r>
    </w:p>
    <w:p w:rsidR="00DE731B" w:rsidRPr="00DE731B" w:rsidRDefault="00DE731B" w:rsidP="00DE731B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Совершенствование навыков межличностного общения. </w:t>
      </w:r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Изучение истории культуры и менталитета различных народов способствует развитию толерантности, </w:t>
      </w:r>
      <w:proofErr w:type="spellStart"/>
      <w:r w:rsidRPr="00DE731B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 и умения понимать и принимать другие точки зрения. Участие в исторических реконструкциях и культурных мероприятиях позволяет студентам погрузиться в атмосферу прошлого и лучше понять особенности межличностного общения в различных исторических эпохах.</w:t>
      </w:r>
    </w:p>
    <w:p w:rsidR="00DE731B" w:rsidRPr="00DE731B" w:rsidRDefault="00DE731B" w:rsidP="00A47712">
      <w:pPr>
        <w:numPr>
          <w:ilvl w:val="0"/>
          <w:numId w:val="2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навыков письменной коммуникации. </w:t>
      </w:r>
      <w:r w:rsidRPr="00DE731B">
        <w:rPr>
          <w:rFonts w:ascii="Times New Roman" w:eastAsia="Times New Roman" w:hAnsi="Times New Roman" w:cs="Times New Roman"/>
          <w:sz w:val="28"/>
          <w:szCs w:val="28"/>
        </w:rPr>
        <w:t>Написание эссе, рефератов, статей и исследовательских работ по истории развивает умение четко и грамотно излагать свои мысли в письменной форме, используя научную лексику и соблюдая правила оформления текста. Консультации с преподавателями и работа над ошибками позволяют студентам совершенствовать свои навыки письменной коммуникации.</w:t>
      </w:r>
    </w:p>
    <w:p w:rsidR="00DE731B" w:rsidRPr="00DE731B" w:rsidRDefault="00DE731B" w:rsidP="00A477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Примеры практической реализации </w:t>
      </w:r>
      <w:proofErr w:type="spellStart"/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>акмеологического</w:t>
      </w:r>
      <w:proofErr w:type="spellEnd"/>
      <w:r w:rsidRPr="00DE7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подхода:</w:t>
      </w:r>
    </w:p>
    <w:p w:rsidR="00DE731B" w:rsidRPr="00DE731B" w:rsidRDefault="00DE731B" w:rsidP="00A47712">
      <w:pPr>
        <w:pStyle w:val="a3"/>
        <w:widowControl/>
        <w:numPr>
          <w:ilvl w:val="0"/>
          <w:numId w:val="3"/>
        </w:numPr>
        <w:suppressAutoHyphens w:val="0"/>
        <w:overflowPunct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Разработка проектных заданий, направленных на решение актуальных социальных проблем с использованием исторических знаний.</w:t>
      </w:r>
      <w:r w:rsidRPr="00DE731B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Например, студенты могут разработать проект по сохранению исторического наследия своего региона, используя полученные знания об истории архитектуры и культуры.</w:t>
      </w:r>
    </w:p>
    <w:p w:rsidR="00DE731B" w:rsidRPr="00DE731B" w:rsidRDefault="00DE731B" w:rsidP="00DE731B">
      <w:pPr>
        <w:pStyle w:val="a3"/>
        <w:widowControl/>
        <w:numPr>
          <w:ilvl w:val="0"/>
          <w:numId w:val="3"/>
        </w:numPr>
        <w:suppressAutoHyphens w:val="0"/>
        <w:overflowPunct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lastRenderedPageBreak/>
        <w:t>Организация дебатов на острые исторические темы.</w:t>
      </w:r>
      <w:r w:rsidRPr="00DE731B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Например, дебаты о роли личности в истории, о причинах и последствиях исторических конфликтов, о спорных вопросах отечественной истории.</w:t>
      </w:r>
    </w:p>
    <w:p w:rsidR="00DE731B" w:rsidRPr="00DE731B" w:rsidRDefault="00DE731B" w:rsidP="00DE731B">
      <w:pPr>
        <w:pStyle w:val="a3"/>
        <w:widowControl/>
        <w:numPr>
          <w:ilvl w:val="0"/>
          <w:numId w:val="3"/>
        </w:numPr>
        <w:suppressAutoHyphens w:val="0"/>
        <w:overflowPunct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Проведение исторических реконструкций и ролевых игр, позволяющих студентам погрузиться в атмосферу прошлого.</w:t>
      </w:r>
      <w:r w:rsidRPr="00DE731B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Например, реконструкция исторических сражений, ролевая игра "Суд над исторической личностью", инсценировка исторических событий.</w:t>
      </w:r>
    </w:p>
    <w:p w:rsidR="00DE731B" w:rsidRPr="00DE731B" w:rsidRDefault="00DE731B" w:rsidP="00DE731B">
      <w:pPr>
        <w:pStyle w:val="a3"/>
        <w:widowControl/>
        <w:numPr>
          <w:ilvl w:val="0"/>
          <w:numId w:val="3"/>
        </w:numPr>
        <w:suppressAutoHyphens w:val="0"/>
        <w:overflowPunct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Создание документальных фильмов и мультимедийных презентаций о значимых событиях и личностях в истории.</w:t>
      </w:r>
    </w:p>
    <w:p w:rsidR="00DE731B" w:rsidRPr="00DE731B" w:rsidRDefault="00DE731B" w:rsidP="00DE731B">
      <w:pPr>
        <w:pStyle w:val="a3"/>
        <w:widowControl/>
        <w:numPr>
          <w:ilvl w:val="0"/>
          <w:numId w:val="3"/>
        </w:numPr>
        <w:suppressAutoHyphens w:val="0"/>
        <w:overflowPunct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E731B"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Организация экскурсий и тематических поездок по историческим местам.</w:t>
      </w:r>
    </w:p>
    <w:p w:rsidR="00DE731B" w:rsidRDefault="00DE731B" w:rsidP="00DE731B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731B">
        <w:rPr>
          <w:rFonts w:ascii="Times New Roman" w:eastAsia="Times New Roman" w:hAnsi="Times New Roman" w:cs="Times New Roman"/>
          <w:sz w:val="28"/>
          <w:szCs w:val="28"/>
        </w:rPr>
        <w:t>Акмеологический</w:t>
      </w:r>
      <w:proofErr w:type="spellEnd"/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 подход в проектировании исторического образования, ориентированный на развитие личности и достижение профессионального мастерства, является эффективным фактором формирования коммуникативной компетенции студентов СПО. Через развитие критического мышления, навыков аргументации, работы в команде, презентации и межличностного общения, историческое образование, построенное на принципах </w:t>
      </w:r>
      <w:proofErr w:type="spellStart"/>
      <w:r w:rsidRPr="00DE731B">
        <w:rPr>
          <w:rFonts w:ascii="Times New Roman" w:eastAsia="Times New Roman" w:hAnsi="Times New Roman" w:cs="Times New Roman"/>
          <w:sz w:val="28"/>
          <w:szCs w:val="28"/>
        </w:rPr>
        <w:t>акмеологии</w:t>
      </w:r>
      <w:proofErr w:type="spellEnd"/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, готовит выпускников к успешной профессиональной и социальной адаптации в современном мире. Важно интегрировать </w:t>
      </w:r>
      <w:proofErr w:type="spellStart"/>
      <w:r w:rsidRPr="00DE731B">
        <w:rPr>
          <w:rFonts w:ascii="Times New Roman" w:eastAsia="Times New Roman" w:hAnsi="Times New Roman" w:cs="Times New Roman"/>
          <w:sz w:val="28"/>
          <w:szCs w:val="28"/>
        </w:rPr>
        <w:t>акмеологические</w:t>
      </w:r>
      <w:proofErr w:type="spellEnd"/>
      <w:r w:rsidRPr="00DE731B">
        <w:rPr>
          <w:rFonts w:ascii="Times New Roman" w:eastAsia="Times New Roman" w:hAnsi="Times New Roman" w:cs="Times New Roman"/>
          <w:sz w:val="28"/>
          <w:szCs w:val="28"/>
        </w:rPr>
        <w:t xml:space="preserve"> принципы в учебные программы, использовать интерактивные методы обучения и создавать благоприятную образовательную среду для развития коммуникативного потенциала каждого студента.</w:t>
      </w:r>
    </w:p>
    <w:p w:rsidR="00114F0A" w:rsidRPr="00114F0A" w:rsidRDefault="00114F0A" w:rsidP="00114F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F0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14F0A" w:rsidRPr="00114F0A" w:rsidRDefault="00114F0A" w:rsidP="00114F0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114F0A">
        <w:rPr>
          <w:rFonts w:ascii="Times New Roman" w:hAnsi="Times New Roman" w:cs="Times New Roman"/>
          <w:szCs w:val="28"/>
        </w:rPr>
        <w:t>Акмеология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профессионального образования.  Материалы 16-й Международной научно-практической конференции 17–18 марта 2020 г., Екатеринбург. - </w:t>
      </w:r>
      <w:proofErr w:type="gramStart"/>
      <w:r w:rsidRPr="00114F0A">
        <w:rPr>
          <w:rFonts w:ascii="Times New Roman" w:hAnsi="Times New Roman" w:cs="Times New Roman"/>
          <w:szCs w:val="28"/>
        </w:rPr>
        <w:t>Екатеринбург :</w:t>
      </w:r>
      <w:proofErr w:type="gramEnd"/>
      <w:r w:rsidRPr="00114F0A">
        <w:rPr>
          <w:rFonts w:ascii="Times New Roman" w:hAnsi="Times New Roman" w:cs="Times New Roman"/>
          <w:szCs w:val="28"/>
        </w:rPr>
        <w:t xml:space="preserve"> РГППУ, 2020. - 437 с. </w:t>
      </w:r>
    </w:p>
    <w:p w:rsidR="00114F0A" w:rsidRPr="00114F0A" w:rsidRDefault="00114F0A" w:rsidP="00114F0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114F0A">
        <w:rPr>
          <w:rFonts w:ascii="Times New Roman" w:hAnsi="Times New Roman" w:cs="Times New Roman"/>
          <w:szCs w:val="28"/>
        </w:rPr>
        <w:t>Кашапов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М. М. </w:t>
      </w:r>
      <w:proofErr w:type="spellStart"/>
      <w:r w:rsidRPr="00114F0A">
        <w:rPr>
          <w:rFonts w:ascii="Times New Roman" w:hAnsi="Times New Roman" w:cs="Times New Roman"/>
          <w:szCs w:val="28"/>
        </w:rPr>
        <w:t>Акмеология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[Электронный ресурс]: учебное пособие для вузов / М. М. </w:t>
      </w:r>
      <w:proofErr w:type="spellStart"/>
      <w:r w:rsidRPr="00114F0A">
        <w:rPr>
          <w:rFonts w:ascii="Times New Roman" w:hAnsi="Times New Roman" w:cs="Times New Roman"/>
          <w:szCs w:val="28"/>
        </w:rPr>
        <w:t>Кашапов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. — 2-е изд., </w:t>
      </w:r>
      <w:proofErr w:type="spellStart"/>
      <w:r w:rsidRPr="00114F0A">
        <w:rPr>
          <w:rFonts w:ascii="Times New Roman" w:hAnsi="Times New Roman" w:cs="Times New Roman"/>
          <w:szCs w:val="28"/>
        </w:rPr>
        <w:t>испр</w:t>
      </w:r>
      <w:proofErr w:type="spellEnd"/>
      <w:proofErr w:type="gramStart"/>
      <w:r w:rsidRPr="00114F0A">
        <w:rPr>
          <w:rFonts w:ascii="Times New Roman" w:hAnsi="Times New Roman" w:cs="Times New Roman"/>
          <w:szCs w:val="28"/>
        </w:rPr>
        <w:t>.</w:t>
      </w:r>
      <w:proofErr w:type="gramEnd"/>
      <w:r w:rsidRPr="00114F0A">
        <w:rPr>
          <w:rFonts w:ascii="Times New Roman" w:hAnsi="Times New Roman" w:cs="Times New Roman"/>
          <w:szCs w:val="28"/>
        </w:rPr>
        <w:t xml:space="preserve"> и доп. — Москва: Издательство </w:t>
      </w:r>
      <w:proofErr w:type="spellStart"/>
      <w:r w:rsidRPr="00114F0A">
        <w:rPr>
          <w:rFonts w:ascii="Times New Roman" w:hAnsi="Times New Roman" w:cs="Times New Roman"/>
          <w:szCs w:val="28"/>
        </w:rPr>
        <w:t>Юрайт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, 2020. — 106 с. </w:t>
      </w:r>
    </w:p>
    <w:p w:rsidR="00114F0A" w:rsidRPr="00114F0A" w:rsidRDefault="00114F0A" w:rsidP="00114F0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114F0A">
        <w:rPr>
          <w:rFonts w:ascii="Times New Roman" w:hAnsi="Times New Roman" w:cs="Times New Roman"/>
          <w:szCs w:val="28"/>
        </w:rPr>
        <w:lastRenderedPageBreak/>
        <w:t xml:space="preserve">Липовая, Оксана Коммуникативная компетентность в профессиональной сфере / Оксана Липовая. - М.: LAP </w:t>
      </w:r>
      <w:proofErr w:type="spellStart"/>
      <w:r w:rsidRPr="00114F0A">
        <w:rPr>
          <w:rFonts w:ascii="Times New Roman" w:hAnsi="Times New Roman" w:cs="Times New Roman"/>
          <w:szCs w:val="28"/>
        </w:rPr>
        <w:t>Lambert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14F0A">
        <w:rPr>
          <w:rFonts w:ascii="Times New Roman" w:hAnsi="Times New Roman" w:cs="Times New Roman"/>
          <w:szCs w:val="28"/>
        </w:rPr>
        <w:t>Academic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14F0A">
        <w:rPr>
          <w:rFonts w:ascii="Times New Roman" w:hAnsi="Times New Roman" w:cs="Times New Roman"/>
          <w:szCs w:val="28"/>
        </w:rPr>
        <w:t>Publishing</w:t>
      </w:r>
      <w:proofErr w:type="spellEnd"/>
      <w:r w:rsidRPr="00114F0A">
        <w:rPr>
          <w:rFonts w:ascii="Times New Roman" w:hAnsi="Times New Roman" w:cs="Times New Roman"/>
          <w:szCs w:val="28"/>
        </w:rPr>
        <w:t>, 2022. - 662 c.</w:t>
      </w:r>
    </w:p>
    <w:p w:rsidR="00114F0A" w:rsidRPr="00114F0A" w:rsidRDefault="00114F0A" w:rsidP="00114F0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114F0A">
        <w:rPr>
          <w:rFonts w:ascii="Times New Roman" w:hAnsi="Times New Roman" w:cs="Times New Roman"/>
          <w:szCs w:val="28"/>
        </w:rPr>
        <w:t xml:space="preserve">Расторгуева, Юлия Коммуникативная компетентность / Юлия Расторгуева. - М.: LAP </w:t>
      </w:r>
      <w:proofErr w:type="spellStart"/>
      <w:r w:rsidRPr="00114F0A">
        <w:rPr>
          <w:rFonts w:ascii="Times New Roman" w:hAnsi="Times New Roman" w:cs="Times New Roman"/>
          <w:szCs w:val="28"/>
        </w:rPr>
        <w:t>Lambert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14F0A">
        <w:rPr>
          <w:rFonts w:ascii="Times New Roman" w:hAnsi="Times New Roman" w:cs="Times New Roman"/>
          <w:szCs w:val="28"/>
        </w:rPr>
        <w:t>Academic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14F0A">
        <w:rPr>
          <w:rFonts w:ascii="Times New Roman" w:hAnsi="Times New Roman" w:cs="Times New Roman"/>
          <w:szCs w:val="28"/>
        </w:rPr>
        <w:t>Publishing</w:t>
      </w:r>
      <w:proofErr w:type="spellEnd"/>
      <w:r w:rsidRPr="00114F0A">
        <w:rPr>
          <w:rFonts w:ascii="Times New Roman" w:hAnsi="Times New Roman" w:cs="Times New Roman"/>
          <w:szCs w:val="28"/>
        </w:rPr>
        <w:t>, 2021. - 224 c.</w:t>
      </w:r>
    </w:p>
    <w:p w:rsidR="00114F0A" w:rsidRPr="00114F0A" w:rsidRDefault="00114F0A" w:rsidP="00114F0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114F0A">
        <w:rPr>
          <w:rFonts w:ascii="Times New Roman" w:hAnsi="Times New Roman" w:cs="Times New Roman"/>
          <w:szCs w:val="28"/>
        </w:rPr>
        <w:t>Синякова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, М. Г.  Педагогическая </w:t>
      </w:r>
      <w:proofErr w:type="spellStart"/>
      <w:proofErr w:type="gramStart"/>
      <w:r w:rsidRPr="00114F0A">
        <w:rPr>
          <w:rFonts w:ascii="Times New Roman" w:hAnsi="Times New Roman" w:cs="Times New Roman"/>
          <w:szCs w:val="28"/>
        </w:rPr>
        <w:t>акмеология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114F0A">
        <w:rPr>
          <w:rFonts w:ascii="Times New Roman" w:hAnsi="Times New Roman" w:cs="Times New Roman"/>
          <w:szCs w:val="28"/>
        </w:rPr>
        <w:t xml:space="preserve"> учебник для вузов / М. Г. </w:t>
      </w:r>
      <w:proofErr w:type="spellStart"/>
      <w:r w:rsidRPr="00114F0A">
        <w:rPr>
          <w:rFonts w:ascii="Times New Roman" w:hAnsi="Times New Roman" w:cs="Times New Roman"/>
          <w:szCs w:val="28"/>
        </w:rPr>
        <w:t>Синякова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, Э. Э. </w:t>
      </w:r>
      <w:proofErr w:type="spellStart"/>
      <w:r w:rsidRPr="00114F0A">
        <w:rPr>
          <w:rFonts w:ascii="Times New Roman" w:hAnsi="Times New Roman" w:cs="Times New Roman"/>
          <w:szCs w:val="28"/>
        </w:rPr>
        <w:t>Сыманюк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. — 2-е изд., </w:t>
      </w:r>
      <w:proofErr w:type="spellStart"/>
      <w:r w:rsidRPr="00114F0A">
        <w:rPr>
          <w:rFonts w:ascii="Times New Roman" w:hAnsi="Times New Roman" w:cs="Times New Roman"/>
          <w:szCs w:val="28"/>
        </w:rPr>
        <w:t>перераб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. и доп. — </w:t>
      </w:r>
      <w:proofErr w:type="gramStart"/>
      <w:r w:rsidRPr="00114F0A">
        <w:rPr>
          <w:rFonts w:ascii="Times New Roman" w:hAnsi="Times New Roman" w:cs="Times New Roman"/>
          <w:szCs w:val="28"/>
        </w:rPr>
        <w:t>Москва :</w:t>
      </w:r>
      <w:proofErr w:type="gramEnd"/>
      <w:r w:rsidRPr="00114F0A">
        <w:rPr>
          <w:rFonts w:ascii="Times New Roman" w:hAnsi="Times New Roman" w:cs="Times New Roman"/>
          <w:szCs w:val="28"/>
        </w:rPr>
        <w:t xml:space="preserve"> Издательство </w:t>
      </w:r>
      <w:proofErr w:type="spellStart"/>
      <w:r w:rsidRPr="00114F0A">
        <w:rPr>
          <w:rFonts w:ascii="Times New Roman" w:hAnsi="Times New Roman" w:cs="Times New Roman"/>
          <w:szCs w:val="28"/>
        </w:rPr>
        <w:t>Юрайт</w:t>
      </w:r>
      <w:proofErr w:type="spellEnd"/>
      <w:r w:rsidRPr="00114F0A">
        <w:rPr>
          <w:rFonts w:ascii="Times New Roman" w:hAnsi="Times New Roman" w:cs="Times New Roman"/>
          <w:szCs w:val="28"/>
        </w:rPr>
        <w:t>, 2025. — 210 с.</w:t>
      </w:r>
    </w:p>
    <w:p w:rsidR="00114F0A" w:rsidRPr="00114F0A" w:rsidRDefault="00114F0A" w:rsidP="00114F0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114F0A">
        <w:rPr>
          <w:rFonts w:ascii="Times New Roman" w:hAnsi="Times New Roman" w:cs="Times New Roman"/>
          <w:szCs w:val="28"/>
        </w:rPr>
        <w:t>Чупина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, Валентина Александровна </w:t>
      </w:r>
      <w:proofErr w:type="spellStart"/>
      <w:r w:rsidRPr="00114F0A">
        <w:rPr>
          <w:rFonts w:ascii="Times New Roman" w:hAnsi="Times New Roman" w:cs="Times New Roman"/>
          <w:szCs w:val="28"/>
        </w:rPr>
        <w:t>Акмеология</w:t>
      </w:r>
      <w:proofErr w:type="spellEnd"/>
      <w:r w:rsidRPr="00114F0A">
        <w:rPr>
          <w:rFonts w:ascii="Times New Roman" w:hAnsi="Times New Roman" w:cs="Times New Roman"/>
          <w:szCs w:val="28"/>
        </w:rPr>
        <w:t xml:space="preserve"> профессионального образования: учебное пособие / В. А. </w:t>
      </w:r>
      <w:proofErr w:type="spellStart"/>
      <w:r w:rsidRPr="00114F0A">
        <w:rPr>
          <w:rFonts w:ascii="Times New Roman" w:hAnsi="Times New Roman" w:cs="Times New Roman"/>
          <w:szCs w:val="28"/>
        </w:rPr>
        <w:t>Чупина</w:t>
      </w:r>
      <w:proofErr w:type="spellEnd"/>
      <w:r w:rsidRPr="00114F0A">
        <w:rPr>
          <w:rFonts w:ascii="Times New Roman" w:hAnsi="Times New Roman" w:cs="Times New Roman"/>
          <w:szCs w:val="28"/>
        </w:rPr>
        <w:t>. Екатеринбург: Рос. гос. проф.-</w:t>
      </w:r>
      <w:proofErr w:type="spellStart"/>
      <w:r w:rsidRPr="00114F0A">
        <w:rPr>
          <w:rFonts w:ascii="Times New Roman" w:hAnsi="Times New Roman" w:cs="Times New Roman"/>
          <w:szCs w:val="28"/>
        </w:rPr>
        <w:t>пед</w:t>
      </w:r>
      <w:proofErr w:type="spellEnd"/>
      <w:r w:rsidRPr="00114F0A">
        <w:rPr>
          <w:rFonts w:ascii="Times New Roman" w:hAnsi="Times New Roman" w:cs="Times New Roman"/>
          <w:szCs w:val="28"/>
        </w:rPr>
        <w:t>. ун-т, 2019. 97 с.</w:t>
      </w:r>
    </w:p>
    <w:p w:rsidR="00114F0A" w:rsidRPr="00114F0A" w:rsidRDefault="00114F0A" w:rsidP="00DE731B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31B" w:rsidRPr="00114F0A" w:rsidRDefault="00DE731B" w:rsidP="00DE7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31B" w:rsidRPr="00114F0A" w:rsidRDefault="00DE731B" w:rsidP="00DE731B">
      <w:pPr>
        <w:pStyle w:val="a3"/>
        <w:widowControl/>
        <w:suppressAutoHyphens w:val="0"/>
        <w:overflowPunct/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</w:p>
    <w:p w:rsidR="00DE731B" w:rsidRPr="00114F0A" w:rsidRDefault="00DE731B" w:rsidP="00DE731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31B" w:rsidRPr="00114F0A" w:rsidRDefault="00DE731B" w:rsidP="00DE7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93C" w:rsidRPr="00114F0A" w:rsidRDefault="005B393C" w:rsidP="00D8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0EF" w:rsidRPr="00114F0A" w:rsidRDefault="00E040EF" w:rsidP="00D8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0EF" w:rsidRPr="00114F0A" w:rsidRDefault="00E040EF" w:rsidP="00D8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0EF" w:rsidRPr="00114F0A" w:rsidRDefault="00E040EF" w:rsidP="00D8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0EF" w:rsidRPr="00114F0A" w:rsidRDefault="00E040EF" w:rsidP="00D8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0EF" w:rsidRPr="00114F0A" w:rsidRDefault="00E040EF" w:rsidP="00D87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0EF" w:rsidRPr="0011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Microsoft YaHei"/>
    <w:charset w:val="86"/>
    <w:family w:val="auto"/>
    <w:pitch w:val="default"/>
  </w:font>
  <w:font w:name="Lohit Devanagari">
    <w:altName w:val="Segoe Prin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5C8"/>
    <w:multiLevelType w:val="multilevel"/>
    <w:tmpl w:val="ED10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6699E"/>
    <w:multiLevelType w:val="hybridMultilevel"/>
    <w:tmpl w:val="4B989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528EC"/>
    <w:multiLevelType w:val="hybridMultilevel"/>
    <w:tmpl w:val="44864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F72E9"/>
    <w:multiLevelType w:val="hybridMultilevel"/>
    <w:tmpl w:val="2EEECD06"/>
    <w:lvl w:ilvl="0" w:tplc="DC287CF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C"/>
    <w:rsid w:val="00114F0A"/>
    <w:rsid w:val="00135E65"/>
    <w:rsid w:val="001606EC"/>
    <w:rsid w:val="00427FD7"/>
    <w:rsid w:val="00581B94"/>
    <w:rsid w:val="005B393C"/>
    <w:rsid w:val="006C5896"/>
    <w:rsid w:val="007811EF"/>
    <w:rsid w:val="0082788A"/>
    <w:rsid w:val="009665BD"/>
    <w:rsid w:val="00A05624"/>
    <w:rsid w:val="00A47712"/>
    <w:rsid w:val="00C36B13"/>
    <w:rsid w:val="00D8766F"/>
    <w:rsid w:val="00DE731B"/>
    <w:rsid w:val="00E040EF"/>
    <w:rsid w:val="00E83AA1"/>
    <w:rsid w:val="00E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64D4"/>
  <w15:chartTrackingRefBased/>
  <w15:docId w15:val="{0EE503ED-8D36-4494-B30B-40AE480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EF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4">
    <w:name w:val="Body Text"/>
    <w:basedOn w:val="a"/>
    <w:link w:val="a5"/>
    <w:semiHidden/>
    <w:unhideWhenUsed/>
    <w:rsid w:val="00114F0A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semiHidden/>
    <w:rsid w:val="00114F0A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2026-01-14T05:53:00Z</dcterms:created>
  <dcterms:modified xsi:type="dcterms:W3CDTF">2026-01-15T06:42:00Z</dcterms:modified>
</cp:coreProperties>
</file>