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3A" w:rsidRDefault="00CB193A" w:rsidP="00B421EE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Arial"/>
          <w:b/>
          <w:bCs/>
          <w:color w:val="18181B"/>
          <w:sz w:val="24"/>
          <w:szCs w:val="24"/>
          <w:lang w:eastAsia="ru-RU"/>
        </w:rPr>
      </w:pPr>
    </w:p>
    <w:p w:rsidR="00CB193A" w:rsidRPr="00CB193A" w:rsidRDefault="00CB193A" w:rsidP="00CB193A">
      <w:pPr>
        <w:rPr>
          <w:rFonts w:ascii="Times New Roman" w:hAnsi="Times New Roman" w:cs="Times New Roman"/>
          <w:b/>
          <w:sz w:val="24"/>
          <w:szCs w:val="24"/>
        </w:rPr>
      </w:pPr>
      <w:r w:rsidRPr="00CB19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Статья: «Камерная музыка».</w:t>
      </w:r>
    </w:p>
    <w:p w:rsidR="00B421EE" w:rsidRPr="00B421EE" w:rsidRDefault="00B421EE" w:rsidP="00B421E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</w:pPr>
      <w:r w:rsidRPr="00B421EE">
        <w:rPr>
          <w:rFonts w:ascii="Times New Roman" w:eastAsia="Times New Roman" w:hAnsi="Times New Roman" w:cs="Times New Roman"/>
          <w:b/>
          <w:bCs/>
          <w:color w:val="18181B"/>
          <w:sz w:val="24"/>
          <w:szCs w:val="24"/>
          <w:lang w:eastAsia="ru-RU"/>
        </w:rPr>
        <w:t>Камерная музыка</w:t>
      </w:r>
      <w:r w:rsidRPr="00CB193A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 –</w:t>
      </w:r>
      <w:r w:rsidRPr="00B421EE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 xml:space="preserve"> </w:t>
      </w:r>
      <w:r w:rsidRPr="00CB193A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 xml:space="preserve">это форма классической музыки, написанная для небольшого ансамбля инструментов, традиционно - для коллектива, который мог бы разместиться в парадной зале дворца или в большой комнате. В самом широком смысле, камерная музыка включает любую академическую музыку, </w:t>
      </w:r>
      <w:r w:rsidRPr="00B421EE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исполняемую небольшим количеством музыкантов, при этом каждая партия исполняется одним исполнителем (в отличие от</w:t>
      </w:r>
      <w:r w:rsidRPr="00CB193A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 xml:space="preserve"> оркестровой </w:t>
      </w:r>
      <w:r w:rsidRPr="00B421EE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музыки, где, например, партии струнных исполняются группой музыкантов). Однако по традиции к камерной музыке обычно не относят сольные выступления.</w:t>
      </w:r>
    </w:p>
    <w:p w:rsidR="00B421EE" w:rsidRPr="00B421EE" w:rsidRDefault="00B421EE" w:rsidP="00B421E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</w:pPr>
      <w:r w:rsidRPr="00B421EE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Благодаря своей интимности камерная музыка была названа «музыкой друзей»</w:t>
      </w:r>
      <w:hyperlink r:id="rId6" w:anchor="cite_note-1" w:history="1">
        <w:r w:rsidRPr="00CB193A">
          <w:rPr>
            <w:rFonts w:ascii="Times New Roman" w:eastAsia="Times New Roman" w:hAnsi="Times New Roman" w:cs="Times New Roman"/>
            <w:color w:val="6024E0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B421EE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. Более ста лет камерная музыка исполнялась преимущественно любителями в домашних условиях, и даже сегодня, когда её исполнение переместилось в кон</w:t>
      </w:r>
      <w:r w:rsidRPr="00CB193A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цертные залы, многие музыканты -</w:t>
      </w:r>
      <w:r w:rsidRPr="00B421EE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 xml:space="preserve"> как любители, так и профессионалы — продолжают играть камерную музыку для собственного удовольствия. Игра в камерном ансамбле требует особых навыков — как музыкальных, так и социальных, отличающихся от умений, необходимых для сольно</w:t>
      </w:r>
      <w:r w:rsidRPr="00CB193A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го или симфонического исполнения</w:t>
      </w:r>
      <w:r w:rsidRPr="00B421EE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.</w:t>
      </w:r>
    </w:p>
    <w:p w:rsidR="00B421EE" w:rsidRPr="00B421EE" w:rsidRDefault="00B421EE" w:rsidP="00B421E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</w:pPr>
      <w:r w:rsidRPr="00CB193A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 xml:space="preserve">Иоганн Вольфганг Гёте </w:t>
      </w:r>
      <w:r w:rsidRPr="00B421EE">
        <w:rPr>
          <w:rFonts w:ascii="Times New Roman" w:eastAsia="Times New Roman" w:hAnsi="Times New Roman" w:cs="Times New Roman"/>
          <w:color w:val="18181B"/>
          <w:sz w:val="24"/>
          <w:szCs w:val="24"/>
          <w:lang w:eastAsia="ru-RU"/>
        </w:rPr>
        <w:t>описывал камерную музыку (в частности, музыку для струнного квартета) как «разговор четырёх разумных людей». Эта разговорная парадигма — когда один инструмент вводит мелодию или мотив, а другие инструменты «отвечают» аналогичным мотивом — проходит красной нитью через всю историю камерной музыки с конца XVIII века до наших дней. Аналогия с беседой часто встречается в описаниях и анализах камерных произведений.</w:t>
      </w:r>
    </w:p>
    <w:p w:rsidR="00B421EE" w:rsidRPr="00CB193A" w:rsidRDefault="00B421EE" w:rsidP="00B421EE">
      <w:pPr>
        <w:rPr>
          <w:rFonts w:ascii="Times New Roman" w:hAnsi="Times New Roman" w:cs="Times New Roman"/>
          <w:b/>
          <w:sz w:val="24"/>
          <w:szCs w:val="24"/>
        </w:rPr>
      </w:pPr>
      <w:r w:rsidRPr="00CB193A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B421EE" w:rsidRPr="00CB193A" w:rsidRDefault="00B421EE" w:rsidP="00B421EE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С момента своего возникновения в Средние века и до настоящего времени камерная музыка отражала изменения в технологиях и обществе, её породивших.</w:t>
      </w:r>
    </w:p>
    <w:p w:rsidR="00B421EE" w:rsidRPr="00CB193A" w:rsidRDefault="00B421EE" w:rsidP="00B421EE">
      <w:pPr>
        <w:rPr>
          <w:rFonts w:ascii="Times New Roman" w:hAnsi="Times New Roman" w:cs="Times New Roman"/>
          <w:b/>
          <w:sz w:val="24"/>
          <w:szCs w:val="24"/>
        </w:rPr>
      </w:pPr>
      <w:r w:rsidRPr="00CB193A">
        <w:rPr>
          <w:rFonts w:ascii="Times New Roman" w:hAnsi="Times New Roman" w:cs="Times New Roman"/>
          <w:b/>
          <w:sz w:val="24"/>
          <w:szCs w:val="24"/>
        </w:rPr>
        <w:t>Ранние истоки</w:t>
      </w:r>
    </w:p>
    <w:p w:rsidR="00B421EE" w:rsidRPr="00CB193A" w:rsidRDefault="00B421EE" w:rsidP="00B421EE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В Средние века и раннее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Возрождение 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инструменты в основном использовались для сопровождения певцов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.</w:t>
      </w:r>
    </w:p>
    <w:p w:rsidR="00B421EE" w:rsidRPr="00CB193A" w:rsidRDefault="00B421EE" w:rsidP="00B421EE">
      <w:pPr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Струнные инструменты дублировали мелодическую линию, исполняемую вокалистом. Существовали и чисто инструментальные ансамбли, часто состоявшие из предшественников 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скрипичного семейства, называвшиеся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консортами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.</w:t>
      </w:r>
    </w:p>
    <w:p w:rsidR="00B421EE" w:rsidRPr="00CB193A" w:rsidRDefault="00B421EE" w:rsidP="00B421EE">
      <w:pPr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Некоторые исследователи считают истоком классических инструментальных ансамблей соната да камера (камерная соната) и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соната да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чьеза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(церковная соната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).</w:t>
      </w:r>
    </w:p>
    <w:p w:rsidR="00934D91" w:rsidRPr="00CB193A" w:rsidRDefault="00B421EE" w:rsidP="00B421EE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 Это были сочинения для одного-пяти и более инструментов. Соната да камера представляла собой сюиту из медленных и быстрых частей, перемежающихся танцевальными номерами; соната да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чьеза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имела схожую структуру, но без танцев. Эти формы постепенно эволюционировали в</w:t>
      </w:r>
      <w:r w:rsidR="00651B15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 трио-сонату эпохи барокко - две верхние партии и бас-партия, часто с клавишным или другим аккордовым инструментом (клавесин, орган, арфа или лютня), реализующим гармонию. Басовая и аккордовая партии </w:t>
      </w:r>
      <w:proofErr w:type="gramStart"/>
      <w:r w:rsidR="00651B15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исполнялись</w:t>
      </w:r>
      <w:proofErr w:type="gramEnd"/>
      <w:r w:rsidR="00651B15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как правило двумя разными инструментами, вместе составляя </w:t>
      </w:r>
      <w:proofErr w:type="spellStart"/>
      <w:r w:rsidR="00651B15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бассо</w:t>
      </w:r>
      <w:proofErr w:type="spellEnd"/>
      <w:r w:rsidR="00651B15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</w:t>
      </w:r>
      <w:proofErr w:type="spellStart"/>
      <w:r w:rsidR="00651B15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континуо</w:t>
      </w:r>
      <w:proofErr w:type="spellEnd"/>
      <w:r w:rsidR="00651B15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.</w:t>
      </w:r>
      <w:r w:rsidRPr="00CB1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B15" w:rsidRPr="00CB193A" w:rsidRDefault="00651B15" w:rsidP="00B421EE">
      <w:pPr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lastRenderedPageBreak/>
        <w:t>В эпоху барокко жанр камерной музыки ещё не был чётко определён. Часто произведения могли исполняться на различных инструментах, как в оркестровом, так и в камерном составе. Например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:  Искусство фуги И. С. Баха может исполняться как на </w:t>
      </w:r>
      <w:proofErr w:type="gram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клавишных</w:t>
      </w:r>
      <w:proofErr w:type="gram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(клавесин или орган), так и струнным квартетом или струнным оркестром. Инструментовка трио-сонат также часто указывалась гибко; некоторые сонаты Генделя предназначались </w:t>
      </w:r>
      <w:proofErr w:type="gram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для</w:t>
      </w:r>
      <w:proofErr w:type="gram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«</w:t>
      </w:r>
      <w:proofErr w:type="gram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немецк</w:t>
      </w:r>
      <w:r w:rsidR="00272AB7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ая</w:t>
      </w:r>
      <w:proofErr w:type="gramEnd"/>
      <w:r w:rsidR="00272AB7"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флейта, гобоя или скрипки»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. Басовые партии могли исполняться на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виолон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, виолончель, теорба или фагот, иногда в унисон участвовали три-четыре инструмента. Иногда композиторы смешивали камерные и оркестровые части в одном произведении. Например,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Tafelmusik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Телемана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(1733) содержит пять серий частей для различных составов, завершаясь оркестровой секцией.</w:t>
      </w:r>
    </w:p>
    <w:p w:rsidR="00651B15" w:rsidRPr="00CB193A" w:rsidRDefault="00651B15" w:rsidP="00B421EE">
      <w:pPr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Барочная камерная музыка часто 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была контрапунктной: 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каждый инструмент исполнял схожий мелодический материал в разное время, создавая сложную, переплетённую ткань звучания. Поскольку все инструменты играли по сути одни и те же мелодии, они были равноправны. В трио-сонате нет доминирующего или солирующего инструмента — все три партии равнозначны.</w:t>
      </w:r>
    </w:p>
    <w:p w:rsidR="00651B15" w:rsidRPr="00CB193A" w:rsidRDefault="00651B15" w:rsidP="00B421EE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 xml:space="preserve">Гармоническая функция клавишного или другого аккордового инструмента была вспомогательной, и партия </w:t>
      </w:r>
      <w:proofErr w:type="gramStart"/>
      <w:r w:rsidRPr="00CB193A">
        <w:rPr>
          <w:rFonts w:ascii="Times New Roman" w:hAnsi="Times New Roman" w:cs="Times New Roman"/>
          <w:sz w:val="24"/>
          <w:szCs w:val="24"/>
        </w:rPr>
        <w:t>клавишных</w:t>
      </w:r>
      <w:proofErr w:type="gramEnd"/>
      <w:r w:rsidRPr="00CB193A">
        <w:rPr>
          <w:rFonts w:ascii="Times New Roman" w:hAnsi="Times New Roman" w:cs="Times New Roman"/>
          <w:sz w:val="24"/>
          <w:szCs w:val="24"/>
        </w:rPr>
        <w:t xml:space="preserve"> часто не выписывалась полностью: гармония обозначалась цифровыми знаками над басовой линией (цифрованный бас).</w:t>
      </w:r>
    </w:p>
    <w:p w:rsidR="00651B15" w:rsidRPr="00CB193A" w:rsidRDefault="00651B15" w:rsidP="00B421EE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Во второй половине XVIII века вкусы изменились: композиторы предпочитали новый, более лёгкий галантный стиль, с «более прозрачной фактурой и чётко выраженной мелодией и басом» вместо сложностей контрапункта. Появился новый жанр — серенада. Меценаты приглашали уличных музыкантов для вечерних концертов под окнами своих домов, для друзей и возлюбленных. Композиторы писали для них сюиты танцев и мелодий для ансамблей из двух-пяти или шести исполнителей. Эти произведения назывались серенадами, ноктюрнами, дивертисментами или кассациями. Молодой Йозеф Гайдн написал несколько таких сочинений по заказу.</w:t>
      </w:r>
    </w:p>
    <w:p w:rsidR="00651B15" w:rsidRPr="00CB193A" w:rsidRDefault="00651B15" w:rsidP="00B421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193A">
        <w:rPr>
          <w:rFonts w:ascii="Times New Roman" w:hAnsi="Times New Roman" w:cs="Times New Roman"/>
          <w:sz w:val="24"/>
          <w:szCs w:val="24"/>
        </w:rPr>
        <w:t xml:space="preserve">Йозеф Гайдн обычно считается создателем современной формы камерной музыки, хотя современные исследователи, такие как Роджер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Хикман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>, отмечают, что «идея о том, что Гайдн изобрёл струнный квартет и в одиночку развил жанр, основана на весьма расплывчатом представлении о реальной истории XVIII века».</w:t>
      </w:r>
      <w:proofErr w:type="gramEnd"/>
      <w:r w:rsidRPr="00CB193A">
        <w:rPr>
          <w:rFonts w:ascii="Times New Roman" w:hAnsi="Times New Roman" w:cs="Times New Roman"/>
          <w:sz w:val="24"/>
          <w:szCs w:val="24"/>
        </w:rPr>
        <w:t xml:space="preserve"> Типичный струнный квартет того времени включал:</w:t>
      </w:r>
    </w:p>
    <w:p w:rsidR="00651B15" w:rsidRPr="00CB193A" w:rsidRDefault="00651B15" w:rsidP="00272AB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Открывающая часть в сонатной форме, обычно с двумя контрастными темами, развитием и репризой.</w:t>
      </w:r>
    </w:p>
    <w:p w:rsidR="00272AB7" w:rsidRPr="00CB193A" w:rsidRDefault="00651B15" w:rsidP="00272AB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Лирическая часть в медленном или умеренном темпе, иногда в трёхчастной форме (A–B–C–A–B–C) или в виде вариаций.</w:t>
      </w:r>
    </w:p>
    <w:p w:rsidR="00272AB7" w:rsidRPr="00CB193A" w:rsidRDefault="00651B15" w:rsidP="00272AB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 xml:space="preserve">Менуэт или скерцо — лёгкая часть в размере 3/4, с основной и </w:t>
      </w:r>
      <w:proofErr w:type="gramStart"/>
      <w:r w:rsidRPr="00CB193A">
        <w:rPr>
          <w:rFonts w:ascii="Times New Roman" w:hAnsi="Times New Roman" w:cs="Times New Roman"/>
          <w:sz w:val="24"/>
          <w:szCs w:val="24"/>
        </w:rPr>
        <w:t>контрастной</w:t>
      </w:r>
      <w:proofErr w:type="gramEnd"/>
      <w:r w:rsidRPr="00CB193A">
        <w:rPr>
          <w:rFonts w:ascii="Times New Roman" w:hAnsi="Times New Roman" w:cs="Times New Roman"/>
          <w:sz w:val="24"/>
          <w:szCs w:val="24"/>
        </w:rPr>
        <w:t xml:space="preserve"> трио-секцией.</w:t>
      </w:r>
    </w:p>
    <w:p w:rsidR="00651B15" w:rsidRPr="00CB193A" w:rsidRDefault="00651B15" w:rsidP="00272AB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Быстрая финальная часть в рондо — чередование главной темы с эпизодами.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 xml:space="preserve">Гайдн был не единственным, кто развивал новые формы камерной музыки. Ещё до него многие композиторы экспериментировали с новыми жанрами: Джованни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Баттиста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Саммартини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Игнац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Гольцбауэр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, Франц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Ксавер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Рихтер писали предшественников струнного квартета. Франц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Игнац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фон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Бекке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(1733–1803), автор фортепианного квинтета ля минор (1770) и 17 струнных квартетов, также был одним из пионеров камерной музыки эпохи классицизма.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 xml:space="preserve">Другим выдающимся композитором камерной музыки был Вольфганг Амадей Моцарт. Его семь фортепианных трио и два квартета с фортепиано впервые применили принцип «разговора» к ансамблям с фортепиано. Трио </w:t>
      </w:r>
      <w:proofErr w:type="gramStart"/>
      <w:r w:rsidRPr="00CB193A">
        <w:rPr>
          <w:rFonts w:ascii="Times New Roman" w:hAnsi="Times New Roman" w:cs="Times New Roman"/>
          <w:sz w:val="24"/>
          <w:szCs w:val="24"/>
        </w:rPr>
        <w:t>Гайдна</w:t>
      </w:r>
      <w:proofErr w:type="gramEnd"/>
      <w:r w:rsidRPr="00CB193A">
        <w:rPr>
          <w:rFonts w:ascii="Times New Roman" w:hAnsi="Times New Roman" w:cs="Times New Roman"/>
          <w:sz w:val="24"/>
          <w:szCs w:val="24"/>
        </w:rPr>
        <w:t xml:space="preserve"> по сути были фортепианными сонатами с поддержкой скрипки и виолончели, дублирующих партии фортепиано. </w:t>
      </w:r>
      <w:proofErr w:type="gramStart"/>
      <w:r w:rsidRPr="00CB193A">
        <w:rPr>
          <w:rFonts w:ascii="Times New Roman" w:hAnsi="Times New Roman" w:cs="Times New Roman"/>
          <w:sz w:val="24"/>
          <w:szCs w:val="24"/>
        </w:rPr>
        <w:t>Моцарт же наделяет струнные самостоятельной ролью, противопоставляя их фортепиано и добавляя их голоса в «разговор»</w:t>
      </w:r>
      <w:hyperlink r:id="rId7" w:anchor="cite_note-15" w:history="1">
        <w:r w:rsidRPr="00CB193A">
          <w:rPr>
            <w:rStyle w:val="a4"/>
            <w:rFonts w:ascii="Times New Roman" w:hAnsi="Times New Roman" w:cs="Times New Roman"/>
            <w:sz w:val="24"/>
            <w:szCs w:val="24"/>
          </w:rPr>
          <w:t>[15]</w:t>
        </w:r>
      </w:hyperlink>
      <w:r w:rsidRPr="00CB193A">
        <w:rPr>
          <w:rFonts w:ascii="Times New Roman" w:hAnsi="Times New Roman" w:cs="Times New Roman"/>
          <w:sz w:val="24"/>
          <w:szCs w:val="24"/>
        </w:rPr>
        <w:t xml:space="preserve">. Моцарт ввёл в камерную музыку недавно изобретённый кларнет (трио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Kegelstatt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для альта, кларнета и фортепиано, K. 498, и квинтет для кларнета и струнного квартета, K. 581), а также экспериментировал с другими составами: квинтет для скрипки, двух альтов, виолончели и валторны, K. 407, квартеты для</w:t>
      </w:r>
      <w:proofErr w:type="gramEnd"/>
      <w:r w:rsidRPr="00CB193A">
        <w:rPr>
          <w:rFonts w:ascii="Times New Roman" w:hAnsi="Times New Roman" w:cs="Times New Roman"/>
          <w:sz w:val="24"/>
          <w:szCs w:val="24"/>
        </w:rPr>
        <w:t xml:space="preserve"> флейты и </w:t>
      </w:r>
      <w:proofErr w:type="gramStart"/>
      <w:r w:rsidRPr="00CB193A">
        <w:rPr>
          <w:rFonts w:ascii="Times New Roman" w:hAnsi="Times New Roman" w:cs="Times New Roman"/>
          <w:sz w:val="24"/>
          <w:szCs w:val="24"/>
        </w:rPr>
        <w:t>струнных</w:t>
      </w:r>
      <w:proofErr w:type="gramEnd"/>
      <w:r w:rsidRPr="00CB193A">
        <w:rPr>
          <w:rFonts w:ascii="Times New Roman" w:hAnsi="Times New Roman" w:cs="Times New Roman"/>
          <w:sz w:val="24"/>
          <w:szCs w:val="24"/>
        </w:rPr>
        <w:t>, различные ансамбли духовых. Он написал шесть струнных квинтетов для двух скрипок, двух альтов и виолончели, исследуя богатые тембры альтов.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Струнные квартеты Моцарта считаются вершиной классического искусства. Шесть квартетов, посвящённых Гайдну, вдохновили последнего сказать отцу Моцарта: «Клянусь Богом, ваш сын — величайший композитор из всех, кого я знаю лично или понаслышке. У него есть вкус и, что важнее, глубокое знание композиции».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 xml:space="preserve">В этот период многие композиторы писали популярные камерные произведения, исполняемые и сегодня.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Луиджи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, итальянский композитор и виолончелист, написал около ста струнных квартетов и более ста квинтетов для двух скрипок, альта и двух виолончелей. В этом новаторском составе, позднее использованном Шубертом,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предоставлял виолончели виртуозные соло. Скрипач Карл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Диттерс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фон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Диттерсдорф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и виолончелист Иоганн Баптист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Ванхаль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, и виолончелист Иоганн Баптист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Ванхаль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>, игравшие квартеты с Гайдном и Моцартом, также были популярными авторами камерной музыки.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На рубеже XIX века произошли значительные изменения в обществе и музыкальных технологиях, оказавшие влияние на камерную музыку.</w:t>
      </w:r>
    </w:p>
    <w:p w:rsidR="00272AB7" w:rsidRPr="00CB193A" w:rsidRDefault="00272AB7" w:rsidP="00272AB7">
      <w:pPr>
        <w:rPr>
          <w:rFonts w:ascii="Times New Roman" w:hAnsi="Times New Roman" w:cs="Times New Roman"/>
          <w:b/>
          <w:sz w:val="24"/>
          <w:szCs w:val="24"/>
        </w:rPr>
      </w:pPr>
      <w:r w:rsidRPr="00CB193A">
        <w:rPr>
          <w:rFonts w:ascii="Times New Roman" w:hAnsi="Times New Roman" w:cs="Times New Roman"/>
          <w:b/>
          <w:sz w:val="24"/>
          <w:szCs w:val="24"/>
        </w:rPr>
        <w:t>Крах аристократической системы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В XVIII веке композитор обычно был на службе у аристократа, и камерная музыка предназначалась для удовольствия аристократов-исполнителей и слушателей</w:t>
      </w:r>
      <w:hyperlink r:id="rId8" w:anchor="cite_note-17" w:history="1">
        <w:r w:rsidRPr="00CB193A">
          <w:rPr>
            <w:rStyle w:val="a4"/>
            <w:rFonts w:ascii="Times New Roman" w:hAnsi="Times New Roman" w:cs="Times New Roman"/>
            <w:sz w:val="24"/>
            <w:szCs w:val="24"/>
          </w:rPr>
          <w:t>[17]</w:t>
        </w:r>
      </w:hyperlink>
      <w:r w:rsidRPr="00CB193A">
        <w:rPr>
          <w:rFonts w:ascii="Times New Roman" w:hAnsi="Times New Roman" w:cs="Times New Roman"/>
          <w:sz w:val="24"/>
          <w:szCs w:val="24"/>
        </w:rPr>
        <w:t xml:space="preserve">. Гайдн, например, служил у князя Николая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, любителя музыки и исполнителя на баритоне,  для которого Гайдн написал множество трио. Моцарт сочинил три квартета для короля Пруссии Фридриха Вильгельма II, виолончелиста. Многие квартеты Бетховена впервые исполнялись с участием покровителя графа Андрея Разумовского на второй скрипке.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писал для короля Испании.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С упадком аристократии и ростом новых социальных слоёв композиторы всё чаще зарабатывали продажей сочинений и концертами. Они устраивали подписные концерты, арендовали залы и собирали выручку. Всё чаще камерная музыка писалась не только для богатых покровителей, но и для профессиональных музыкантов, выступающих за плату.</w:t>
      </w:r>
    </w:p>
    <w:p w:rsidR="00272AB7" w:rsidRPr="00CB193A" w:rsidRDefault="00272AB7" w:rsidP="00272AB7">
      <w:pPr>
        <w:rPr>
          <w:rFonts w:ascii="Times New Roman" w:hAnsi="Times New Roman" w:cs="Times New Roman"/>
          <w:b/>
          <w:sz w:val="24"/>
          <w:szCs w:val="24"/>
        </w:rPr>
      </w:pPr>
      <w:r w:rsidRPr="00CB193A">
        <w:rPr>
          <w:rFonts w:ascii="Times New Roman" w:hAnsi="Times New Roman" w:cs="Times New Roman"/>
          <w:b/>
          <w:sz w:val="24"/>
          <w:szCs w:val="24"/>
        </w:rPr>
        <w:t>Изменения в конструкции струнных инструментов.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В начале XIX века мастера разработали новые методы изготовления скрипки, альта и виолончели, придав им более насыщенное звучание, большую громкость и проникающую силу. Лук стал длиннее, с более широкой лентой волос под большим натяжением, что улучшило проекцию звука и позволило использовать новые приёмы игры. В 1820 году Луи Шпор изобрёл подбородник, давший скрипачам большую свободу левой руки. Эти изменения способствовали успеху публичных выступлений в больших залах и расширили технические возможности композиторов.</w:t>
      </w:r>
    </w:p>
    <w:p w:rsidR="00272AB7" w:rsidRPr="00CB193A" w:rsidRDefault="00272AB7" w:rsidP="00272AB7">
      <w:pPr>
        <w:rPr>
          <w:rFonts w:ascii="Times New Roman" w:hAnsi="Times New Roman" w:cs="Times New Roman"/>
          <w:b/>
          <w:sz w:val="24"/>
          <w:szCs w:val="24"/>
        </w:rPr>
      </w:pPr>
      <w:r w:rsidRPr="00CB193A">
        <w:rPr>
          <w:rFonts w:ascii="Times New Roman" w:hAnsi="Times New Roman" w:cs="Times New Roman"/>
          <w:b/>
          <w:sz w:val="24"/>
          <w:szCs w:val="24"/>
        </w:rPr>
        <w:t>Изобретение фортепиано.</w:t>
      </w:r>
    </w:p>
    <w:p w:rsidR="00272AB7" w:rsidRPr="00CB193A" w:rsidRDefault="00272AB7" w:rsidP="00272AB7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 xml:space="preserve">В эпоху барокко одним из основных инструментов камерной музыки был клавесин, обладавший деликатным звуком. Сила нажатия на клавиши не влияла на громкость или тембр. С середины XVIII века клавесин постепенно вышел из употребления, уступив место фортепиано, изобретённому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Бартоломео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Кристофори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в начале 1700-х, но получившему широкое распространение только к концу века благодаря техническим усовершенствованиям. В отличие от клавесина, фортепиано позволяло играть с разной динамикой и акцентами в зависимости от силы нажатия.</w:t>
      </w:r>
      <w:r w:rsidR="00CB193A" w:rsidRPr="00CB193A">
        <w:rPr>
          <w:rFonts w:ascii="Times New Roman" w:hAnsi="Times New Roman" w:cs="Times New Roman"/>
          <w:sz w:val="24"/>
          <w:szCs w:val="24"/>
        </w:rPr>
        <w:t xml:space="preserve"> </w:t>
      </w:r>
      <w:r w:rsidRPr="00CB193A">
        <w:rPr>
          <w:rFonts w:ascii="Times New Roman" w:hAnsi="Times New Roman" w:cs="Times New Roman"/>
          <w:sz w:val="24"/>
          <w:szCs w:val="24"/>
        </w:rPr>
        <w:t xml:space="preserve">Улучшенное фортепиано было принято Моцартом и другими композиторами, которые начали писать ансамбли с ведущей ролью фортепиано. В XIX веке фортепиано стало доминировать, и многие композиторы, такие как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Ференц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Лист и Фридерик Шопен, писали почти исключительно для сольного фортепиано (или фортепиано с оркестром).</w:t>
      </w:r>
    </w:p>
    <w:p w:rsidR="00CB193A" w:rsidRPr="00CB193A" w:rsidRDefault="00CB193A" w:rsidP="00CB193A">
      <w:pPr>
        <w:rPr>
          <w:rFonts w:ascii="Times New Roman" w:hAnsi="Times New Roman" w:cs="Times New Roman"/>
          <w:b/>
          <w:sz w:val="24"/>
          <w:szCs w:val="24"/>
        </w:rPr>
      </w:pPr>
      <w:r w:rsidRPr="00CB193A">
        <w:rPr>
          <w:rFonts w:ascii="Times New Roman" w:hAnsi="Times New Roman" w:cs="Times New Roman"/>
          <w:b/>
          <w:sz w:val="24"/>
          <w:szCs w:val="24"/>
        </w:rPr>
        <w:t>Бетховен.</w:t>
      </w:r>
    </w:p>
    <w:p w:rsidR="00CB193A" w:rsidRPr="00CB193A" w:rsidRDefault="00CB193A" w:rsidP="00CB193A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 xml:space="preserve">Людвиг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Бетховен стал гигантом западной музыки, стоявшим на стыке эпох. Он преобразил камерную музыку, подняв её на новый </w:t>
      </w:r>
      <w:proofErr w:type="gramStart"/>
      <w:r w:rsidRPr="00CB193A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CB193A">
        <w:rPr>
          <w:rFonts w:ascii="Times New Roman" w:hAnsi="Times New Roman" w:cs="Times New Roman"/>
          <w:sz w:val="24"/>
          <w:szCs w:val="24"/>
        </w:rPr>
        <w:t xml:space="preserve"> как по содержанию, так и по техническим требованиям к исполнителям и слушателям. Его произведения, по словам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Мейнарда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Соломона, стали «... эталоном, по которому романтики XIX века измеряли свои достижения и неудачи»[20]. Его поздние квартеты считались настолько сложными, что многие композиторы после него опасались писать квартеты; </w:t>
      </w:r>
      <w:proofErr w:type="spellStart"/>
      <w:r w:rsidRPr="00CB193A">
        <w:rPr>
          <w:rFonts w:ascii="Times New Roman" w:hAnsi="Times New Roman" w:cs="Times New Roman"/>
          <w:sz w:val="24"/>
          <w:szCs w:val="24"/>
        </w:rPr>
        <w:t>Иоганнес</w:t>
      </w:r>
      <w:proofErr w:type="spellEnd"/>
      <w:r w:rsidRPr="00CB193A">
        <w:rPr>
          <w:rFonts w:ascii="Times New Roman" w:hAnsi="Times New Roman" w:cs="Times New Roman"/>
          <w:sz w:val="24"/>
          <w:szCs w:val="24"/>
        </w:rPr>
        <w:t xml:space="preserve"> Брамс уничтожил 20 квартетов, прежде чем опубликовал тот, который посчитал достойным «гиганта, идущего позади».</w:t>
      </w:r>
    </w:p>
    <w:p w:rsidR="00CB193A" w:rsidRPr="00CB193A" w:rsidRDefault="00CB193A" w:rsidP="00CB193A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 xml:space="preserve">Бетховен дебютировал как композитор с тремя фортепианными трио, соч. 1. Даже эти ранние произведения, написанные в 22 года, уже содержат признаки новых путей, по которым он пойдёт. Когда он показал рукописи Гайдну, тот одобрил первые два, но предостерёг от публикации третьего, </w:t>
      </w:r>
      <w:proofErr w:type="gramStart"/>
      <w:r w:rsidRPr="00CB19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B193A">
        <w:rPr>
          <w:rFonts w:ascii="Times New Roman" w:hAnsi="Times New Roman" w:cs="Times New Roman"/>
          <w:sz w:val="24"/>
          <w:szCs w:val="24"/>
        </w:rPr>
        <w:t xml:space="preserve"> минор, как слишком радикального, считая, что публика его не поймёт.</w:t>
      </w:r>
    </w:p>
    <w:p w:rsidR="00CB193A" w:rsidRPr="00CB193A" w:rsidRDefault="00CB193A" w:rsidP="00CB193A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Гайдн ошибся - третье трио стало самым популярным, а критика Гайдна привела к разрыву между ним и чувствительным Бетховеном. Это трио действительно отличается от образцов Гайдна и Моцарта: Бетховен вводит резкие изменения темпа, увеличивает самостоятельность струнных, особенно виолончели, позволяя ей выходить за пределы партии фортепиано и даже скрипки.</w:t>
      </w:r>
    </w:p>
    <w:p w:rsidR="00CB193A" w:rsidRPr="00CB193A" w:rsidRDefault="00CB193A" w:rsidP="00CB193A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Если трио соч. 1 открыло Бетховена публике, то Септет, соч. 20 закрепил его популярность. Септет для скрипки, альта, виолончели, контрабаса, кларнета, валторны и фагота стал настоящим хитом, исполнялся многократно, аранжировался для разных составов (в том числе для кларнета, виолончели и фортепиано — аранжировка самого Бетховена). Септет написан в форме классического дивертисмента из шести частей, включая два менуэта и вариации, с яркими мелодиями и соло для каждого инструмента, включая контрабас.</w:t>
      </w:r>
    </w:p>
    <w:p w:rsidR="00272AB7" w:rsidRPr="00CB193A" w:rsidRDefault="00CB193A" w:rsidP="00CB193A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В 17 струнных квартетах, написанных за 37 из 56 лет жизни, Бетховен проходит путь от классика до создателя музыкального романтизма, а в поздних квартетах выходит за пределы классицизма и романтизма, создавая жанр, не поддающийся классификации. Игорь Стравинский называл «Великую фугу» из поздних квартетов «... абсолютно современной музыкой, которая будет современной всегда».</w:t>
      </w:r>
    </w:p>
    <w:p w:rsidR="00CB193A" w:rsidRPr="00CB193A" w:rsidRDefault="00CB193A" w:rsidP="00CB193A">
      <w:pPr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Квартеты № 1–6, соч. 18 написаны в классическом стиле, в тот же год, когда Гайдн сочинил свои квартеты соч. 76. Даже здесь Бетховен расширяет формы, созданные Гайдном и Моцартом. В квартете соч. 18 № 1, фа мажор, например, во второй части появляется длинное лирическое соло виолончели, а финал квартета № 6, «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La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Malincolia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», сочетает медленную меланхоличную секцию с бурным танцем. Бетховен использует эту форму и в поздних квартетах, а затем её перенимают Брамс и другие.</w:t>
      </w:r>
    </w:p>
    <w:p w:rsidR="00CB193A" w:rsidRPr="00CB193A" w:rsidRDefault="00CB193A" w:rsidP="00CB193A">
      <w:pPr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В 1805–1806 годах Бетховен написал три квартета соч. 59 по заказу графа Разумовского, который играл на второй скрипке в их первом исполнении. Эти квартеты, относящиеся к среднему периоду, стали новаторскими для романтического стиля. Помимо структурных и стилистических новшеств, они были технически гораздо сложнее — настолько, что остаются недоступными для многих любителей. Когда первый скрипач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Игнац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Шуппанциг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 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пожаловался на сложность, Бетховен ответил: «Думаете, меня волнует ваша жалкая скрипка, когда меня посещает вдохновение?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».</w:t>
      </w:r>
    </w:p>
    <w:p w:rsidR="00CB193A" w:rsidRPr="00CB193A" w:rsidRDefault="00CB193A" w:rsidP="00CB193A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sz w:val="24"/>
          <w:szCs w:val="24"/>
        </w:rPr>
        <w:t>Среди трудностей - сложные синкопы, быстрые пассажи, внезапные модуляции, требующие особого внимания к интонации. Помимо квартетов соч. 59, Бетховен написал ещё два квартета — соч. 74, «Арфовый», и соч. 95, «Серьёзный».</w:t>
      </w:r>
    </w:p>
    <w:p w:rsidR="00CB193A" w:rsidRPr="00CB193A" w:rsidRDefault="00CB193A" w:rsidP="00CB193A">
      <w:pPr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«Серьёзный» квартет — переходное произведение, открывающее поздний период Бетховена — время глубокой интроспекции. «Особый тип внутренней сосредоточенности позднего стиля Бетховена», пишет Джозеф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Керман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, создаёт ощущение, что «музыка звучит только для композитора и ещё одного слушателя — поражённого тобой»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.</w:t>
      </w:r>
    </w:p>
    <w:p w:rsidR="00CB193A" w:rsidRPr="00CB193A" w:rsidRDefault="00CB193A" w:rsidP="00CB193A">
      <w:pPr>
        <w:rPr>
          <w:rFonts w:ascii="Times New Roman" w:hAnsi="Times New Roman" w:cs="Times New Roman"/>
          <w:sz w:val="24"/>
          <w:szCs w:val="24"/>
        </w:rPr>
      </w:pP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В поздних квартетах «разговор» часто фрагментирован, как поток сознания: мелодии обрываются или передаются от инструмента к инструменту. Бетховен использует новые эффекты: воздушные интервалы между открытыми струнами во второй части квартета соч. 132; приём </w:t>
      </w:r>
      <w:proofErr w:type="spellStart"/>
      <w:r w:rsidRPr="00CB193A">
        <w:rPr>
          <w:rFonts w:ascii="Times New Roman" w:hAnsi="Times New Roman" w:cs="Times New Roman"/>
          <w:i/>
          <w:iCs/>
          <w:color w:val="18181B"/>
          <w:sz w:val="24"/>
          <w:szCs w:val="24"/>
          <w:shd w:val="clear" w:color="auto" w:fill="FFFFFF"/>
        </w:rPr>
        <w:t>sul</w:t>
      </w:r>
      <w:proofErr w:type="spellEnd"/>
      <w:r w:rsidRPr="00CB193A">
        <w:rPr>
          <w:rFonts w:ascii="Times New Roman" w:hAnsi="Times New Roman" w:cs="Times New Roman"/>
          <w:i/>
          <w:iCs/>
          <w:color w:val="18181B"/>
          <w:sz w:val="24"/>
          <w:szCs w:val="24"/>
          <w:shd w:val="clear" w:color="auto" w:fill="FFFFFF"/>
        </w:rPr>
        <w:t xml:space="preserve"> </w:t>
      </w:r>
      <w:proofErr w:type="spellStart"/>
      <w:r w:rsidRPr="00CB193A">
        <w:rPr>
          <w:rFonts w:ascii="Times New Roman" w:hAnsi="Times New Roman" w:cs="Times New Roman"/>
          <w:i/>
          <w:iCs/>
          <w:color w:val="18181B"/>
          <w:sz w:val="24"/>
          <w:szCs w:val="24"/>
          <w:shd w:val="clear" w:color="auto" w:fill="FFFFFF"/>
        </w:rPr>
        <w:t>ponticello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 (игра у подставки) для хрупкого, скрипучего звука в </w:t>
      </w:r>
      <w:proofErr w:type="spellStart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Presto</w:t>
      </w:r>
      <w:proofErr w:type="spellEnd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квартета соч. 131; использование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 xml:space="preserve"> лидийского лада </w:t>
      </w:r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в соч. 132; мелодия виолончели, звучащая выше всех остальных струнных в финале того же квартета. Несмотря на фрагментарность, каждый квартет т</w:t>
      </w:r>
      <w:bookmarkStart w:id="0" w:name="_GoBack"/>
      <w:bookmarkEnd w:id="0"/>
      <w:r w:rsidRPr="00CB193A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щательно структурирован.</w:t>
      </w:r>
    </w:p>
    <w:sectPr w:rsidR="00CB193A" w:rsidRPr="00CB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49D6"/>
    <w:multiLevelType w:val="hybridMultilevel"/>
    <w:tmpl w:val="BC9E9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15433"/>
    <w:multiLevelType w:val="hybridMultilevel"/>
    <w:tmpl w:val="BECE8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EE"/>
    <w:rsid w:val="00272AB7"/>
    <w:rsid w:val="004E7613"/>
    <w:rsid w:val="00651B15"/>
    <w:rsid w:val="006848D7"/>
    <w:rsid w:val="00B230B0"/>
    <w:rsid w:val="00B421EE"/>
    <w:rsid w:val="00C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2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2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A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21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4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21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2AB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72A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B1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19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2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2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A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21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4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421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2AB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72A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B1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0835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1938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7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6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A%D0%B0%D0%BC%D0%B5%D1%80%D0%BD%D0%B0%D1%8F_%D0%BC%D1%83%D0%B7%D1%8B%D0%BA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ruwiki.ru/wiki/%D0%9A%D0%B0%D0%BC%D0%B5%D1%80%D0%BD%D0%B0%D1%8F_%D0%BC%D1%83%D0%B7%D1%8B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9A%D0%B0%D0%BC%D0%B5%D1%80%D0%BD%D0%B0%D1%8F_%D0%BC%D1%83%D0%B7%D1%8B%D0%BA%D0%B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1956</Words>
  <Characters>12796</Characters>
  <Application>Microsoft Office Word</Application>
  <DocSecurity>0</DocSecurity>
  <Lines>196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2026-01-17T06:10:00Z</dcterms:created>
  <dcterms:modified xsi:type="dcterms:W3CDTF">2026-01-17T07:23:00Z</dcterms:modified>
</cp:coreProperties>
</file>