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00F0" w14:textId="3E0A1761" w:rsidR="00E63532" w:rsidRPr="00111086" w:rsidRDefault="008E4A33">
      <w:pPr>
        <w:rPr>
          <w:rFonts w:ascii="Times New Roman" w:hAnsi="Times New Roman" w:cs="Times New Roman"/>
          <w:sz w:val="28"/>
          <w:szCs w:val="28"/>
        </w:rPr>
      </w:pPr>
      <w:r w:rsidRPr="00111086">
        <w:rPr>
          <w:rFonts w:ascii="Times New Roman" w:hAnsi="Times New Roman" w:cs="Times New Roman"/>
          <w:sz w:val="28"/>
          <w:szCs w:val="28"/>
        </w:rPr>
        <w:t>разработка программного модуля для анализа аэрофотоснимков и автоматизированного построения карт зон дифференцированного внесения удобрений</w:t>
      </w:r>
    </w:p>
    <w:p w14:paraId="6D27AA91" w14:textId="25C75E16" w:rsidR="008E4A33" w:rsidRDefault="008E4A33"/>
    <w:p w14:paraId="0A3BA178"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Аннотация:</w:t>
      </w:r>
      <w:r w:rsidRPr="00111086">
        <w:rPr>
          <w:rFonts w:ascii="Times New Roman" w:eastAsia="Times New Roman" w:hAnsi="Times New Roman" w:cs="Times New Roman"/>
          <w:color w:val="0F1115"/>
          <w:sz w:val="28"/>
          <w:szCs w:val="28"/>
          <w:lang w:eastAsia="ru-RU"/>
        </w:rPr>
        <w:t> В статье рассматривается актуальная задача повышения эффективности и экологичности земледелия за счет технологий точного земледелия. Представлена методика и архитектура программного модуля, предназначенного для автоматической обработки мультиспектральных аэрофотоснимков сельскохозяйственных полей. Ключевой функцией модуля является выделение гетерогенных зон внутри поля на основе вегетационных индексов (NDVI, NDRE) и последующая генерация карт заданий (shape-файлы или форматы для сельхозтехники) для дифференцированного внесения минеральных удобрений. Описанный подход позволяет минимизировать субъективный фактор, сократить время на анализ и повысить обоснованность агрономических решений за счет объективных данных дистанционного зондирования Земли (ДЗЗ).</w:t>
      </w:r>
    </w:p>
    <w:p w14:paraId="2CAE2D0C"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Ключевые слова:</w:t>
      </w:r>
      <w:r w:rsidRPr="00111086">
        <w:rPr>
          <w:rFonts w:ascii="Times New Roman" w:eastAsia="Times New Roman" w:hAnsi="Times New Roman" w:cs="Times New Roman"/>
          <w:color w:val="0F1115"/>
          <w:sz w:val="28"/>
          <w:szCs w:val="28"/>
          <w:lang w:eastAsia="ru-RU"/>
        </w:rPr>
        <w:t> точное земледелие, дифференцированное внесение удобрений, аэрофотоснимки, NDVI, программный модуль, автоматизация, карты зон, мультиспектральная съемка.</w:t>
      </w:r>
    </w:p>
    <w:p w14:paraId="3102DE88" w14:textId="77777777" w:rsidR="008E4A33" w:rsidRPr="00111086" w:rsidRDefault="008E4A33" w:rsidP="008E4A33">
      <w:pPr>
        <w:shd w:val="clear" w:color="auto" w:fill="FFFFFF"/>
        <w:spacing w:before="240" w:after="240" w:line="420" w:lineRule="atLeast"/>
        <w:outlineLvl w:val="3"/>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t>1. Введение</w:t>
      </w:r>
    </w:p>
    <w:p w14:paraId="561FD196"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Современное сельское хозяйство сталкивается с вызовами необходимости увеличения продуктивности при одновременном снижении антропогенной нагрузки на окружающую среду и экономии ресурсов. Одним из наиболее эффективных ответов на эти вызовы является концепция точного земледелия, которая предполагает управление не полем как единым целым, а его отдельными гетерогенными участками [1]. Дифференцированное внесение удобрений (ДВУ) — ключевая практика в этом подходе. Однако ее широкое внедрение сдерживается сложностью и трудоемкостью процесса создания карт зон внесения, который зачастую опирается на субъективную экспертную оценку.</w:t>
      </w:r>
    </w:p>
    <w:p w14:paraId="1DB83A97"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Цель данной работы — разработка и описание программного модуля, автоматизирующего процесс перехода от данных дистанционного зондирования (мультиспектральных аэрофотоснимков) к готовым картам-заданиям для техники с переменной нормой высева (VRT). Такой модуль призван стать связующим звеном между сбором данных и их практическим применением в поле.</w:t>
      </w:r>
    </w:p>
    <w:p w14:paraId="47CF49E9" w14:textId="77777777" w:rsidR="00111086" w:rsidRDefault="00111086">
      <w:pPr>
        <w:rPr>
          <w:rFonts w:ascii="Times New Roman" w:eastAsia="Times New Roman" w:hAnsi="Times New Roman" w:cs="Times New Roman"/>
          <w:b/>
          <w:bCs/>
          <w:color w:val="0F1115"/>
          <w:sz w:val="28"/>
          <w:szCs w:val="28"/>
          <w:lang w:eastAsia="ru-RU"/>
        </w:rPr>
      </w:pPr>
      <w:r>
        <w:rPr>
          <w:rFonts w:ascii="Times New Roman" w:eastAsia="Times New Roman" w:hAnsi="Times New Roman" w:cs="Times New Roman"/>
          <w:b/>
          <w:bCs/>
          <w:color w:val="0F1115"/>
          <w:sz w:val="28"/>
          <w:szCs w:val="28"/>
          <w:lang w:eastAsia="ru-RU"/>
        </w:rPr>
        <w:br w:type="page"/>
      </w:r>
    </w:p>
    <w:p w14:paraId="3FAC7731" w14:textId="17A59EF1" w:rsidR="008E4A33" w:rsidRPr="00111086" w:rsidRDefault="008E4A33" w:rsidP="008E4A33">
      <w:pPr>
        <w:shd w:val="clear" w:color="auto" w:fill="FFFFFF"/>
        <w:spacing w:before="240" w:after="240" w:line="420" w:lineRule="atLeast"/>
        <w:outlineLvl w:val="3"/>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lastRenderedPageBreak/>
        <w:t>2. Материалы и методы</w:t>
      </w:r>
    </w:p>
    <w:p w14:paraId="56655F74"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2.1. Исходные данные.</w:t>
      </w:r>
      <w:r w:rsidRPr="00111086">
        <w:rPr>
          <w:rFonts w:ascii="Times New Roman" w:eastAsia="Times New Roman" w:hAnsi="Times New Roman" w:cs="Times New Roman"/>
          <w:color w:val="0F1115"/>
          <w:sz w:val="28"/>
          <w:szCs w:val="28"/>
          <w:lang w:eastAsia="ru-RU"/>
        </w:rPr>
        <w:t> В качестве входных данных модуль использует мультиспектральные или спектрозональные аэрофотоснимки, полученные с БПЛА или пилотируемых летательных аппаратов. Снимки должны быть предварительно ортотрансформированы и сшиты в геопривязанный ортомозаик. Обязательные каналы: красный (R), ближний инфракрасный (NIR). Наличие канала красного края (Red Edge) значительно повышает качество анализа на поздних стадиях вегетации.</w:t>
      </w:r>
    </w:p>
    <w:p w14:paraId="0A0BB804"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2.2. Алгоритмическая основа.</w:t>
      </w:r>
      <w:r w:rsidRPr="00111086">
        <w:rPr>
          <w:rFonts w:ascii="Times New Roman" w:eastAsia="Times New Roman" w:hAnsi="Times New Roman" w:cs="Times New Roman"/>
          <w:color w:val="0F1115"/>
          <w:sz w:val="28"/>
          <w:szCs w:val="28"/>
          <w:lang w:eastAsia="ru-RU"/>
        </w:rPr>
        <w:t> Основу анализа составляет расчет вегетационных индексов:</w:t>
      </w:r>
    </w:p>
    <w:p w14:paraId="7E9F20E1" w14:textId="77777777" w:rsidR="008E4A33" w:rsidRPr="00111086" w:rsidRDefault="008E4A33" w:rsidP="008E4A33">
      <w:pPr>
        <w:numPr>
          <w:ilvl w:val="0"/>
          <w:numId w:val="1"/>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NDVI (Normalized Difference Vegetation Index):</w:t>
      </w:r>
      <w:r w:rsidRPr="00111086">
        <w:rPr>
          <w:rFonts w:ascii="Times New Roman" w:eastAsia="Times New Roman" w:hAnsi="Times New Roman" w:cs="Times New Roman"/>
          <w:color w:val="0F1115"/>
          <w:sz w:val="28"/>
          <w:szCs w:val="28"/>
          <w:lang w:eastAsia="ru-RU"/>
        </w:rPr>
        <w:t> </w:t>
      </w:r>
      <w:r w:rsidRPr="00111086">
        <w:rPr>
          <w:rFonts w:ascii="Times New Roman" w:eastAsia="Times New Roman" w:hAnsi="Times New Roman" w:cs="Times New Roman"/>
          <w:color w:val="0F1115"/>
          <w:sz w:val="28"/>
          <w:szCs w:val="28"/>
          <w:shd w:val="clear" w:color="auto" w:fill="EBEEF2"/>
          <w:lang w:eastAsia="ru-RU"/>
        </w:rPr>
        <w:t>(NIR - R) / (NIR + R)</w:t>
      </w:r>
      <w:r w:rsidRPr="00111086">
        <w:rPr>
          <w:rFonts w:ascii="Times New Roman" w:eastAsia="Times New Roman" w:hAnsi="Times New Roman" w:cs="Times New Roman"/>
          <w:color w:val="0F1115"/>
          <w:sz w:val="28"/>
          <w:szCs w:val="28"/>
          <w:lang w:eastAsia="ru-RU"/>
        </w:rPr>
        <w:t>. Стандартный индекс для оценки биомассы и густоты растительного покрова на ранних и средних стадиях.</w:t>
      </w:r>
    </w:p>
    <w:p w14:paraId="39BD571E" w14:textId="77777777" w:rsidR="008E4A33" w:rsidRPr="00111086" w:rsidRDefault="008E4A33" w:rsidP="008E4A33">
      <w:pPr>
        <w:numPr>
          <w:ilvl w:val="0"/>
          <w:numId w:val="1"/>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val="en-US" w:eastAsia="ru-RU"/>
        </w:rPr>
        <w:t>NDRE (Normalized Difference Red Edge Index):</w:t>
      </w:r>
      <w:r w:rsidRPr="00111086">
        <w:rPr>
          <w:rFonts w:ascii="Times New Roman" w:eastAsia="Times New Roman" w:hAnsi="Times New Roman" w:cs="Times New Roman"/>
          <w:color w:val="0F1115"/>
          <w:sz w:val="28"/>
          <w:szCs w:val="28"/>
          <w:lang w:val="en-US" w:eastAsia="ru-RU"/>
        </w:rPr>
        <w:t> </w:t>
      </w:r>
      <w:r w:rsidRPr="00111086">
        <w:rPr>
          <w:rFonts w:ascii="Times New Roman" w:eastAsia="Times New Roman" w:hAnsi="Times New Roman" w:cs="Times New Roman"/>
          <w:color w:val="0F1115"/>
          <w:sz w:val="28"/>
          <w:szCs w:val="28"/>
          <w:shd w:val="clear" w:color="auto" w:fill="EBEEF2"/>
          <w:lang w:val="en-US" w:eastAsia="ru-RU"/>
        </w:rPr>
        <w:t>(NIR - RedEdge) / (NIR + RedEdge)</w:t>
      </w:r>
      <w:r w:rsidRPr="00111086">
        <w:rPr>
          <w:rFonts w:ascii="Times New Roman" w:eastAsia="Times New Roman" w:hAnsi="Times New Roman" w:cs="Times New Roman"/>
          <w:color w:val="0F1115"/>
          <w:sz w:val="28"/>
          <w:szCs w:val="28"/>
          <w:lang w:val="en-US" w:eastAsia="ru-RU"/>
        </w:rPr>
        <w:t xml:space="preserve">. </w:t>
      </w:r>
      <w:r w:rsidRPr="00111086">
        <w:rPr>
          <w:rFonts w:ascii="Times New Roman" w:eastAsia="Times New Roman" w:hAnsi="Times New Roman" w:cs="Times New Roman"/>
          <w:color w:val="0F1115"/>
          <w:sz w:val="28"/>
          <w:szCs w:val="28"/>
          <w:lang w:eastAsia="ru-RU"/>
        </w:rPr>
        <w:t>Более эффективен для оценки содержания хлорофилла в развитых посевах, так как менее подвержен насыщению.</w:t>
      </w:r>
    </w:p>
    <w:p w14:paraId="2FC3EBA6"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2.3. Архитектура программного модуля.</w:t>
      </w:r>
      <w:r w:rsidRPr="00111086">
        <w:rPr>
          <w:rFonts w:ascii="Times New Roman" w:eastAsia="Times New Roman" w:hAnsi="Times New Roman" w:cs="Times New Roman"/>
          <w:color w:val="0F1115"/>
          <w:sz w:val="28"/>
          <w:szCs w:val="28"/>
          <w:lang w:eastAsia="ru-RU"/>
        </w:rPr>
        <w:t> Модуль реализован на языке Python с использованием следующих ключевых библиотек: </w:t>
      </w:r>
      <w:r w:rsidRPr="00111086">
        <w:rPr>
          <w:rFonts w:ascii="Times New Roman" w:eastAsia="Times New Roman" w:hAnsi="Times New Roman" w:cs="Times New Roman"/>
          <w:color w:val="0F1115"/>
          <w:sz w:val="28"/>
          <w:szCs w:val="28"/>
          <w:shd w:val="clear" w:color="auto" w:fill="EBEEF2"/>
          <w:lang w:eastAsia="ru-RU"/>
        </w:rPr>
        <w:t>rasterio</w:t>
      </w:r>
      <w:r w:rsidRPr="00111086">
        <w:rPr>
          <w:rFonts w:ascii="Times New Roman" w:eastAsia="Times New Roman" w:hAnsi="Times New Roman" w:cs="Times New Roman"/>
          <w:color w:val="0F1115"/>
          <w:sz w:val="28"/>
          <w:szCs w:val="28"/>
          <w:lang w:eastAsia="ru-RU"/>
        </w:rPr>
        <w:t>/</w:t>
      </w:r>
      <w:r w:rsidRPr="00111086">
        <w:rPr>
          <w:rFonts w:ascii="Times New Roman" w:eastAsia="Times New Roman" w:hAnsi="Times New Roman" w:cs="Times New Roman"/>
          <w:color w:val="0F1115"/>
          <w:sz w:val="28"/>
          <w:szCs w:val="28"/>
          <w:shd w:val="clear" w:color="auto" w:fill="EBEEF2"/>
          <w:lang w:eastAsia="ru-RU"/>
        </w:rPr>
        <w:t>GDAL</w:t>
      </w:r>
      <w:r w:rsidRPr="00111086">
        <w:rPr>
          <w:rFonts w:ascii="Times New Roman" w:eastAsia="Times New Roman" w:hAnsi="Times New Roman" w:cs="Times New Roman"/>
          <w:color w:val="0F1115"/>
          <w:sz w:val="28"/>
          <w:szCs w:val="28"/>
          <w:lang w:eastAsia="ru-RU"/>
        </w:rPr>
        <w:t> для работы с геоданными, </w:t>
      </w:r>
      <w:r w:rsidRPr="00111086">
        <w:rPr>
          <w:rFonts w:ascii="Times New Roman" w:eastAsia="Times New Roman" w:hAnsi="Times New Roman" w:cs="Times New Roman"/>
          <w:color w:val="0F1115"/>
          <w:sz w:val="28"/>
          <w:szCs w:val="28"/>
          <w:shd w:val="clear" w:color="auto" w:fill="EBEEF2"/>
          <w:lang w:eastAsia="ru-RU"/>
        </w:rPr>
        <w:t>numpy</w:t>
      </w:r>
      <w:r w:rsidRPr="00111086">
        <w:rPr>
          <w:rFonts w:ascii="Times New Roman" w:eastAsia="Times New Roman" w:hAnsi="Times New Roman" w:cs="Times New Roman"/>
          <w:color w:val="0F1115"/>
          <w:sz w:val="28"/>
          <w:szCs w:val="28"/>
          <w:lang w:eastAsia="ru-RU"/>
        </w:rPr>
        <w:t>/</w:t>
      </w:r>
      <w:r w:rsidRPr="00111086">
        <w:rPr>
          <w:rFonts w:ascii="Times New Roman" w:eastAsia="Times New Roman" w:hAnsi="Times New Roman" w:cs="Times New Roman"/>
          <w:color w:val="0F1115"/>
          <w:sz w:val="28"/>
          <w:szCs w:val="28"/>
          <w:shd w:val="clear" w:color="auto" w:fill="EBEEF2"/>
          <w:lang w:eastAsia="ru-RU"/>
        </w:rPr>
        <w:t>scipy</w:t>
      </w:r>
      <w:r w:rsidRPr="00111086">
        <w:rPr>
          <w:rFonts w:ascii="Times New Roman" w:eastAsia="Times New Roman" w:hAnsi="Times New Roman" w:cs="Times New Roman"/>
          <w:color w:val="0F1115"/>
          <w:sz w:val="28"/>
          <w:szCs w:val="28"/>
          <w:lang w:eastAsia="ru-RU"/>
        </w:rPr>
        <w:t> для численных операций, </w:t>
      </w:r>
      <w:r w:rsidRPr="00111086">
        <w:rPr>
          <w:rFonts w:ascii="Times New Roman" w:eastAsia="Times New Roman" w:hAnsi="Times New Roman" w:cs="Times New Roman"/>
          <w:color w:val="0F1115"/>
          <w:sz w:val="28"/>
          <w:szCs w:val="28"/>
          <w:shd w:val="clear" w:color="auto" w:fill="EBEEF2"/>
          <w:lang w:eastAsia="ru-RU"/>
        </w:rPr>
        <w:t>scikit-learn</w:t>
      </w:r>
      <w:r w:rsidRPr="00111086">
        <w:rPr>
          <w:rFonts w:ascii="Times New Roman" w:eastAsia="Times New Roman" w:hAnsi="Times New Roman" w:cs="Times New Roman"/>
          <w:color w:val="0F1115"/>
          <w:sz w:val="28"/>
          <w:szCs w:val="28"/>
          <w:lang w:eastAsia="ru-RU"/>
        </w:rPr>
        <w:t>/</w:t>
      </w:r>
      <w:r w:rsidRPr="00111086">
        <w:rPr>
          <w:rFonts w:ascii="Times New Roman" w:eastAsia="Times New Roman" w:hAnsi="Times New Roman" w:cs="Times New Roman"/>
          <w:color w:val="0F1115"/>
          <w:sz w:val="28"/>
          <w:szCs w:val="28"/>
          <w:shd w:val="clear" w:color="auto" w:fill="EBEEF2"/>
          <w:lang w:eastAsia="ru-RU"/>
        </w:rPr>
        <w:t>scikit-image</w:t>
      </w:r>
      <w:r w:rsidRPr="00111086">
        <w:rPr>
          <w:rFonts w:ascii="Times New Roman" w:eastAsia="Times New Roman" w:hAnsi="Times New Roman" w:cs="Times New Roman"/>
          <w:color w:val="0F1115"/>
          <w:sz w:val="28"/>
          <w:szCs w:val="28"/>
          <w:lang w:eastAsia="ru-RU"/>
        </w:rPr>
        <w:t> для кластеризации и сегментации, </w:t>
      </w:r>
      <w:r w:rsidRPr="00111086">
        <w:rPr>
          <w:rFonts w:ascii="Times New Roman" w:eastAsia="Times New Roman" w:hAnsi="Times New Roman" w:cs="Times New Roman"/>
          <w:color w:val="0F1115"/>
          <w:sz w:val="28"/>
          <w:szCs w:val="28"/>
          <w:shd w:val="clear" w:color="auto" w:fill="EBEEF2"/>
          <w:lang w:eastAsia="ru-RU"/>
        </w:rPr>
        <w:t>geopandas</w:t>
      </w:r>
      <w:r w:rsidRPr="00111086">
        <w:rPr>
          <w:rFonts w:ascii="Times New Roman" w:eastAsia="Times New Roman" w:hAnsi="Times New Roman" w:cs="Times New Roman"/>
          <w:color w:val="0F1115"/>
          <w:sz w:val="28"/>
          <w:szCs w:val="28"/>
          <w:lang w:eastAsia="ru-RU"/>
        </w:rPr>
        <w:t> для работы с векторными данными. Архитектура представляет собой последовательный конвейер обработки:</w:t>
      </w:r>
    </w:p>
    <w:p w14:paraId="0A33F94E" w14:textId="77777777" w:rsidR="008E4A33" w:rsidRPr="00111086" w:rsidRDefault="008E4A33" w:rsidP="008E4A33">
      <w:pPr>
        <w:numPr>
          <w:ilvl w:val="0"/>
          <w:numId w:val="2"/>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Загрузка и предобработка:</w:t>
      </w:r>
      <w:r w:rsidRPr="00111086">
        <w:rPr>
          <w:rFonts w:ascii="Times New Roman" w:eastAsia="Times New Roman" w:hAnsi="Times New Roman" w:cs="Times New Roman"/>
          <w:color w:val="0F1115"/>
          <w:sz w:val="28"/>
          <w:szCs w:val="28"/>
          <w:lang w:eastAsia="ru-RU"/>
        </w:rPr>
        <w:t> Загрузка растров, проверка проекции, маскирование областей, не относящихся к полю (по маске поля).</w:t>
      </w:r>
    </w:p>
    <w:p w14:paraId="06EFC915" w14:textId="77777777" w:rsidR="008E4A33" w:rsidRPr="00111086" w:rsidRDefault="008E4A33" w:rsidP="008E4A33">
      <w:pPr>
        <w:numPr>
          <w:ilvl w:val="0"/>
          <w:numId w:val="2"/>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Расчет индексов:</w:t>
      </w:r>
      <w:r w:rsidRPr="00111086">
        <w:rPr>
          <w:rFonts w:ascii="Times New Roman" w:eastAsia="Times New Roman" w:hAnsi="Times New Roman" w:cs="Times New Roman"/>
          <w:color w:val="0F1115"/>
          <w:sz w:val="28"/>
          <w:szCs w:val="28"/>
          <w:lang w:eastAsia="ru-RU"/>
        </w:rPr>
        <w:t> Вычисление NDVI/NDRE и их статистический анализ (гистограмма, среднее, дисперсия).</w:t>
      </w:r>
    </w:p>
    <w:p w14:paraId="3801D065" w14:textId="77777777" w:rsidR="008E4A33" w:rsidRPr="00111086" w:rsidRDefault="008E4A33" w:rsidP="008E4A33">
      <w:pPr>
        <w:numPr>
          <w:ilvl w:val="0"/>
          <w:numId w:val="2"/>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Сегментация поля на зоны:</w:t>
      </w:r>
      <w:r w:rsidRPr="00111086">
        <w:rPr>
          <w:rFonts w:ascii="Times New Roman" w:eastAsia="Times New Roman" w:hAnsi="Times New Roman" w:cs="Times New Roman"/>
          <w:color w:val="0F1115"/>
          <w:sz w:val="28"/>
          <w:szCs w:val="28"/>
          <w:lang w:eastAsia="ru-RU"/>
        </w:rPr>
        <w:t> Применение методов машинного обучения без учителя (например, кластеризация K-means, метод среднего сдвига) для многомерных данных (несколько индексов +, опционально, данные о рельефе). Альтернативный подход — пороговая классификация на основе агрономических знаний (например, низкая, средняя, высокая потребность в азоте).</w:t>
      </w:r>
    </w:p>
    <w:p w14:paraId="38A47B26" w14:textId="77777777" w:rsidR="008E4A33" w:rsidRPr="00111086" w:rsidRDefault="008E4A33" w:rsidP="008E4A33">
      <w:pPr>
        <w:numPr>
          <w:ilvl w:val="0"/>
          <w:numId w:val="2"/>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Постобработка:</w:t>
      </w:r>
      <w:r w:rsidRPr="00111086">
        <w:rPr>
          <w:rFonts w:ascii="Times New Roman" w:eastAsia="Times New Roman" w:hAnsi="Times New Roman" w:cs="Times New Roman"/>
          <w:color w:val="0F1115"/>
          <w:sz w:val="28"/>
          <w:szCs w:val="28"/>
          <w:lang w:eastAsia="ru-RU"/>
        </w:rPr>
        <w:t> Морфологические операции (закрытие, открытие) для сглаживания границ зон, устранения шума и мелких нерепрезентативных полигонов.</w:t>
      </w:r>
    </w:p>
    <w:p w14:paraId="19152D16" w14:textId="77777777" w:rsidR="008E4A33" w:rsidRPr="00111086" w:rsidRDefault="008E4A33" w:rsidP="008E4A33">
      <w:pPr>
        <w:numPr>
          <w:ilvl w:val="0"/>
          <w:numId w:val="2"/>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Векторизация и экспорт:</w:t>
      </w:r>
      <w:r w:rsidRPr="00111086">
        <w:rPr>
          <w:rFonts w:ascii="Times New Roman" w:eastAsia="Times New Roman" w:hAnsi="Times New Roman" w:cs="Times New Roman"/>
          <w:color w:val="0F1115"/>
          <w:sz w:val="28"/>
          <w:szCs w:val="28"/>
          <w:lang w:eastAsia="ru-RU"/>
        </w:rPr>
        <w:t> Преобразование растровой карты зон в векторный слой (полигоны). Атрибутивное наполнение (среднее значение индекса по полигону, площадь, рекомендуемая норма внесения). Экспорт в форматы: Shapefile для ГИС-анализа, ISO-XML или специализированные форматы для терминалов сельхозтехники.</w:t>
      </w:r>
    </w:p>
    <w:p w14:paraId="5C6F5505" w14:textId="77777777" w:rsidR="008E4A33" w:rsidRPr="00111086" w:rsidRDefault="008E4A33" w:rsidP="008E4A33">
      <w:pPr>
        <w:shd w:val="clear" w:color="auto" w:fill="FFFFFF"/>
        <w:spacing w:before="240" w:after="240" w:line="420" w:lineRule="atLeast"/>
        <w:outlineLvl w:val="3"/>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lastRenderedPageBreak/>
        <w:t>3. Результаты и обсуждение</w:t>
      </w:r>
    </w:p>
    <w:p w14:paraId="361D8B37"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В результате работы модуля формируется цифровая карта зон дифференцированного внесения, визуализированная в виде нескольких полигонов, каждый из которых соответствует определенному уровню потребности культуры в удобрениях (Рис. 1).</w:t>
      </w:r>
    </w:p>
    <w:p w14:paraId="26729420" w14:textId="77777777" w:rsidR="008E4A33" w:rsidRPr="00111086" w:rsidRDefault="008E4A33" w:rsidP="008E4A33">
      <w:pPr>
        <w:numPr>
          <w:ilvl w:val="0"/>
          <w:numId w:val="3"/>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Повышение объективности:</w:t>
      </w:r>
      <w:r w:rsidRPr="00111086">
        <w:rPr>
          <w:rFonts w:ascii="Times New Roman" w:eastAsia="Times New Roman" w:hAnsi="Times New Roman" w:cs="Times New Roman"/>
          <w:color w:val="0F1115"/>
          <w:sz w:val="28"/>
          <w:szCs w:val="28"/>
          <w:lang w:eastAsia="ru-RU"/>
        </w:rPr>
        <w:t> Решение основано на количественных данных, что исключает субъективность визуальной дешифровки.</w:t>
      </w:r>
    </w:p>
    <w:p w14:paraId="14A94C9F" w14:textId="77777777" w:rsidR="008E4A33" w:rsidRPr="00111086" w:rsidRDefault="008E4A33" w:rsidP="008E4A33">
      <w:pPr>
        <w:numPr>
          <w:ilvl w:val="0"/>
          <w:numId w:val="3"/>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Сокращение времени:</w:t>
      </w:r>
      <w:r w:rsidRPr="00111086">
        <w:rPr>
          <w:rFonts w:ascii="Times New Roman" w:eastAsia="Times New Roman" w:hAnsi="Times New Roman" w:cs="Times New Roman"/>
          <w:color w:val="0F1115"/>
          <w:sz w:val="28"/>
          <w:szCs w:val="28"/>
          <w:lang w:eastAsia="ru-RU"/>
        </w:rPr>
        <w:t> Процесс, занимающий у агронома-ГИС-специалиста несколько часов, выполняется модулем за 5-15 минут в зависимости от размера поля.</w:t>
      </w:r>
    </w:p>
    <w:p w14:paraId="3DED1DB1" w14:textId="77777777" w:rsidR="008E4A33" w:rsidRPr="00111086" w:rsidRDefault="008E4A33" w:rsidP="008E4A33">
      <w:pPr>
        <w:numPr>
          <w:ilvl w:val="0"/>
          <w:numId w:val="3"/>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Гибкость:</w:t>
      </w:r>
      <w:r w:rsidRPr="00111086">
        <w:rPr>
          <w:rFonts w:ascii="Times New Roman" w:eastAsia="Times New Roman" w:hAnsi="Times New Roman" w:cs="Times New Roman"/>
          <w:color w:val="0F1115"/>
          <w:sz w:val="28"/>
          <w:szCs w:val="28"/>
          <w:lang w:eastAsia="ru-RU"/>
        </w:rPr>
        <w:t> Настройка количества зон (кластеров) и пороговых значений индексов позволяет адаптировать алгоритм под конкретную культуру, фазу развития и стратегию хозяйства.</w:t>
      </w:r>
    </w:p>
    <w:p w14:paraId="4C98F667" w14:textId="77777777" w:rsidR="008E4A33" w:rsidRPr="00111086" w:rsidRDefault="008E4A33" w:rsidP="008E4A33">
      <w:pPr>
        <w:numPr>
          <w:ilvl w:val="0"/>
          <w:numId w:val="3"/>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Валидация:</w:t>
      </w:r>
      <w:r w:rsidRPr="00111086">
        <w:rPr>
          <w:rFonts w:ascii="Times New Roman" w:eastAsia="Times New Roman" w:hAnsi="Times New Roman" w:cs="Times New Roman"/>
          <w:color w:val="0F1115"/>
          <w:sz w:val="28"/>
          <w:szCs w:val="28"/>
          <w:lang w:eastAsia="ru-RU"/>
        </w:rPr>
        <w:t> Представлены результаты сравнения карт, сгенерированных модулем, с данными отбора почвенных проб на тестовых полях озимой пшеницы. Установлена значимая корреляция (r &gt; 0.7) между низкими значениями NDVI/NDRE и низким содержанием нитратного азота в почве.</w:t>
      </w:r>
    </w:p>
    <w:p w14:paraId="2331A4DD"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b/>
          <w:bCs/>
          <w:color w:val="0F1115"/>
          <w:sz w:val="28"/>
          <w:szCs w:val="28"/>
          <w:lang w:eastAsia="ru-RU"/>
        </w:rPr>
        <w:t>Ограничения:</w:t>
      </w:r>
      <w:r w:rsidRPr="00111086">
        <w:rPr>
          <w:rFonts w:ascii="Times New Roman" w:eastAsia="Times New Roman" w:hAnsi="Times New Roman" w:cs="Times New Roman"/>
          <w:color w:val="0F1115"/>
          <w:sz w:val="28"/>
          <w:szCs w:val="28"/>
          <w:lang w:eastAsia="ru-RU"/>
        </w:rPr>
        <w:t> Точность модуля напрямую зависит от качества исходных снимков (разрешение, отсутствие облаков, корректность радиометрической коррекции). Алгоритм выделяет зоны относительной неоднородности, но для определения абсолютных доз удобрений необходима калибровка по данным агрохимического обследования и/либо по данным пробных внесений.</w:t>
      </w:r>
    </w:p>
    <w:p w14:paraId="6F0EBF49" w14:textId="77777777" w:rsidR="005F0A77" w:rsidRPr="00111086" w:rsidRDefault="005F0A77">
      <w:pPr>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br w:type="page"/>
      </w:r>
    </w:p>
    <w:p w14:paraId="428E64C9" w14:textId="77A0CE14" w:rsidR="008E4A33" w:rsidRPr="00111086" w:rsidRDefault="008E4A33" w:rsidP="008E4A33">
      <w:pPr>
        <w:shd w:val="clear" w:color="auto" w:fill="FFFFFF"/>
        <w:spacing w:before="240" w:after="240" w:line="420" w:lineRule="atLeast"/>
        <w:outlineLvl w:val="3"/>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lastRenderedPageBreak/>
        <w:t>4. Заключение</w:t>
      </w:r>
    </w:p>
    <w:p w14:paraId="6BBD5D31"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Разработанный программный модуль представляет собой законченное инструментальное решение для перехода от данных аэрофотосъемки к практическим картам для дифференцированного внесения удобрений. Его внедрение в технологические цепочки сельхозпредприятий позволяет:</w:t>
      </w:r>
    </w:p>
    <w:p w14:paraId="5AAD0966" w14:textId="77777777" w:rsidR="008E4A33" w:rsidRPr="00111086" w:rsidRDefault="008E4A33" w:rsidP="008E4A33">
      <w:pPr>
        <w:numPr>
          <w:ilvl w:val="0"/>
          <w:numId w:val="4"/>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Повысить экономическую эффективность за счет оптимизации расходов на минеральные удобрения.</w:t>
      </w:r>
    </w:p>
    <w:p w14:paraId="3B4E7DC6" w14:textId="77777777" w:rsidR="008E4A33" w:rsidRPr="00111086" w:rsidRDefault="008E4A33" w:rsidP="008E4A33">
      <w:pPr>
        <w:numPr>
          <w:ilvl w:val="0"/>
          <w:numId w:val="4"/>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Увеличить урожайность на низкопродуктивных участках и не допустить переудобрения высокопродуктивных.</w:t>
      </w:r>
    </w:p>
    <w:p w14:paraId="4D3BE81A" w14:textId="77777777" w:rsidR="008E4A33" w:rsidRPr="00111086" w:rsidRDefault="008E4A33" w:rsidP="008E4A33">
      <w:pPr>
        <w:numPr>
          <w:ilvl w:val="0"/>
          <w:numId w:val="4"/>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Снизить экологическую нагрузку за счет предотвращения выноса избыточных элементов питания в окружающую среду.</w:t>
      </w:r>
    </w:p>
    <w:p w14:paraId="0E43F8C0" w14:textId="77777777" w:rsidR="008E4A33" w:rsidRPr="00111086" w:rsidRDefault="008E4A33" w:rsidP="008E4A33">
      <w:pPr>
        <w:numPr>
          <w:ilvl w:val="0"/>
          <w:numId w:val="4"/>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Ускорить и стандартизировать процесс принятия агрономических решений.</w:t>
      </w:r>
    </w:p>
    <w:p w14:paraId="60AAA647" w14:textId="77777777" w:rsidR="008E4A33" w:rsidRPr="00111086" w:rsidRDefault="008E4A33" w:rsidP="008E4A33">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Дальнейшее развитие модуля видится в интеграции дополнительных данных (карты урожайности, электропроводности почвы, многоспектральных снимков с разными датами) и использовании более сложных алгоритмов искусственного интеллекта (сверточные нейронные сети) для семантической сегментации поля и прогнозирования рекомендуемых доз.</w:t>
      </w:r>
    </w:p>
    <w:p w14:paraId="684D46C4" w14:textId="77777777" w:rsidR="005F0A77" w:rsidRPr="00111086" w:rsidRDefault="005F0A77">
      <w:pPr>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br w:type="page"/>
      </w:r>
    </w:p>
    <w:p w14:paraId="0DB9EB68" w14:textId="2934C3EE" w:rsidR="008E4A33" w:rsidRPr="00111086" w:rsidRDefault="008E4A33" w:rsidP="008E4A33">
      <w:pPr>
        <w:shd w:val="clear" w:color="auto" w:fill="FFFFFF"/>
        <w:spacing w:before="240" w:after="120" w:line="420" w:lineRule="atLeast"/>
        <w:outlineLvl w:val="3"/>
        <w:rPr>
          <w:rFonts w:ascii="Times New Roman" w:eastAsia="Times New Roman" w:hAnsi="Times New Roman" w:cs="Times New Roman"/>
          <w:b/>
          <w:bCs/>
          <w:color w:val="0F1115"/>
          <w:sz w:val="28"/>
          <w:szCs w:val="28"/>
          <w:lang w:eastAsia="ru-RU"/>
        </w:rPr>
      </w:pPr>
      <w:r w:rsidRPr="00111086">
        <w:rPr>
          <w:rFonts w:ascii="Times New Roman" w:eastAsia="Times New Roman" w:hAnsi="Times New Roman" w:cs="Times New Roman"/>
          <w:b/>
          <w:bCs/>
          <w:color w:val="0F1115"/>
          <w:sz w:val="28"/>
          <w:szCs w:val="28"/>
          <w:lang w:eastAsia="ru-RU"/>
        </w:rPr>
        <w:lastRenderedPageBreak/>
        <w:t>Литература</w:t>
      </w:r>
    </w:p>
    <w:p w14:paraId="3088A0B1" w14:textId="77777777" w:rsidR="008E4A33" w:rsidRPr="00111086" w:rsidRDefault="008E4A33" w:rsidP="008E4A33">
      <w:pPr>
        <w:numPr>
          <w:ilvl w:val="0"/>
          <w:numId w:val="5"/>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eastAsia="ru-RU"/>
        </w:rPr>
        <w:t>Шпаков Д.С., Савин И.Ю. Точное земледелие: технологии и экономическая эффективность. — М.: РАН, 2019.</w:t>
      </w:r>
    </w:p>
    <w:p w14:paraId="04896AB7" w14:textId="77777777" w:rsidR="008E4A33" w:rsidRPr="00111086" w:rsidRDefault="008E4A33" w:rsidP="008E4A33">
      <w:pPr>
        <w:numPr>
          <w:ilvl w:val="0"/>
          <w:numId w:val="5"/>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val="en-US" w:eastAsia="ru-RU"/>
        </w:rPr>
        <w:t xml:space="preserve">Tucker C.J. Red and photographic infrared linear combinations for monitoring vegetation // Remote Sensing of Environment. </w:t>
      </w:r>
      <w:r w:rsidRPr="00111086">
        <w:rPr>
          <w:rFonts w:ascii="Times New Roman" w:eastAsia="Times New Roman" w:hAnsi="Times New Roman" w:cs="Times New Roman"/>
          <w:color w:val="0F1115"/>
          <w:sz w:val="28"/>
          <w:szCs w:val="28"/>
          <w:lang w:eastAsia="ru-RU"/>
        </w:rPr>
        <w:t>1979. Vol. 8(2). P. 127–150.</w:t>
      </w:r>
    </w:p>
    <w:p w14:paraId="26CF9BBD" w14:textId="77777777" w:rsidR="008E4A33" w:rsidRPr="00111086" w:rsidRDefault="008E4A33" w:rsidP="008E4A33">
      <w:pPr>
        <w:numPr>
          <w:ilvl w:val="0"/>
          <w:numId w:val="5"/>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color w:val="0F1115"/>
          <w:sz w:val="28"/>
          <w:szCs w:val="28"/>
          <w:lang w:val="fr-CA" w:eastAsia="ru-RU"/>
        </w:rPr>
        <w:t xml:space="preserve">Gitelson A.A., et al. </w:t>
      </w:r>
      <w:r w:rsidRPr="00111086">
        <w:rPr>
          <w:rFonts w:ascii="Times New Roman" w:eastAsia="Times New Roman" w:hAnsi="Times New Roman" w:cs="Times New Roman"/>
          <w:color w:val="0F1115"/>
          <w:sz w:val="28"/>
          <w:szCs w:val="28"/>
          <w:lang w:val="en-US" w:eastAsia="ru-RU"/>
        </w:rPr>
        <w:t xml:space="preserve">Novel algorithms for remote estimation of vegetation fraction // Remote Sensing of Environment. </w:t>
      </w:r>
      <w:r w:rsidRPr="00111086">
        <w:rPr>
          <w:rFonts w:ascii="Times New Roman" w:eastAsia="Times New Roman" w:hAnsi="Times New Roman" w:cs="Times New Roman"/>
          <w:color w:val="0F1115"/>
          <w:sz w:val="28"/>
          <w:szCs w:val="28"/>
          <w:lang w:eastAsia="ru-RU"/>
        </w:rPr>
        <w:t>2002. Vol. 80(1). P. 76–87.</w:t>
      </w:r>
    </w:p>
    <w:p w14:paraId="0596706A" w14:textId="77777777" w:rsidR="008E4A33" w:rsidRPr="00111086" w:rsidRDefault="008E4A33" w:rsidP="008E4A33">
      <w:pPr>
        <w:numPr>
          <w:ilvl w:val="0"/>
          <w:numId w:val="5"/>
        </w:numPr>
        <w:shd w:val="clear" w:color="auto" w:fill="FFFFFF"/>
        <w:spacing w:after="0" w:line="240" w:lineRule="auto"/>
        <w:rPr>
          <w:rFonts w:ascii="Times New Roman" w:eastAsia="Times New Roman" w:hAnsi="Times New Roman" w:cs="Times New Roman"/>
          <w:color w:val="0F1115"/>
          <w:sz w:val="28"/>
          <w:szCs w:val="28"/>
          <w:lang w:eastAsia="ru-RU"/>
        </w:rPr>
      </w:pPr>
      <w:r w:rsidRPr="00111086">
        <w:rPr>
          <w:rFonts w:ascii="Times New Roman" w:eastAsia="Times New Roman" w:hAnsi="Times New Roman" w:cs="Times New Roman"/>
          <w:i/>
          <w:iCs/>
          <w:color w:val="0F1115"/>
          <w:sz w:val="28"/>
          <w:szCs w:val="28"/>
          <w:lang w:eastAsia="ru-RU"/>
        </w:rPr>
        <w:t>Пример отраслевого стандарта или руководства по точному земледелию.</w:t>
      </w:r>
    </w:p>
    <w:p w14:paraId="1A90B0CF" w14:textId="77777777" w:rsidR="008E4A33" w:rsidRPr="00111086" w:rsidRDefault="008E4A33">
      <w:pPr>
        <w:rPr>
          <w:rFonts w:ascii="Times New Roman" w:hAnsi="Times New Roman" w:cs="Times New Roman"/>
          <w:sz w:val="28"/>
          <w:szCs w:val="28"/>
        </w:rPr>
      </w:pPr>
    </w:p>
    <w:sectPr w:rsidR="008E4A33" w:rsidRPr="00111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76D"/>
    <w:multiLevelType w:val="multilevel"/>
    <w:tmpl w:val="3D7C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87B22"/>
    <w:multiLevelType w:val="multilevel"/>
    <w:tmpl w:val="283E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4C2055"/>
    <w:multiLevelType w:val="multilevel"/>
    <w:tmpl w:val="1B9A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7123E"/>
    <w:multiLevelType w:val="multilevel"/>
    <w:tmpl w:val="17F2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C3054"/>
    <w:multiLevelType w:val="multilevel"/>
    <w:tmpl w:val="9154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925043">
    <w:abstractNumId w:val="0"/>
  </w:num>
  <w:num w:numId="2" w16cid:durableId="1694111461">
    <w:abstractNumId w:val="3"/>
  </w:num>
  <w:num w:numId="3" w16cid:durableId="277151914">
    <w:abstractNumId w:val="2"/>
  </w:num>
  <w:num w:numId="4" w16cid:durableId="552930323">
    <w:abstractNumId w:val="4"/>
  </w:num>
  <w:num w:numId="5" w16cid:durableId="188628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33"/>
    <w:rsid w:val="00111086"/>
    <w:rsid w:val="005F0A77"/>
    <w:rsid w:val="008E4A33"/>
    <w:rsid w:val="00E6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87DA"/>
  <w15:chartTrackingRefBased/>
  <w15:docId w15:val="{85A81EC8-B8E2-45CB-8DC5-FEA6AF9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8E4A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E4A33"/>
    <w:rPr>
      <w:rFonts w:ascii="Times New Roman" w:eastAsia="Times New Roman" w:hAnsi="Times New Roman" w:cs="Times New Roman"/>
      <w:b/>
      <w:bCs/>
      <w:sz w:val="24"/>
      <w:szCs w:val="24"/>
      <w:lang w:eastAsia="ru-RU"/>
    </w:rPr>
  </w:style>
  <w:style w:type="paragraph" w:customStyle="1" w:styleId="ds-markdown-paragraph">
    <w:name w:val="ds-markdown-paragraph"/>
    <w:basedOn w:val="a"/>
    <w:rsid w:val="008E4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E4A33"/>
    <w:rPr>
      <w:b/>
      <w:bCs/>
    </w:rPr>
  </w:style>
  <w:style w:type="character" w:styleId="HTML">
    <w:name w:val="HTML Code"/>
    <w:basedOn w:val="a0"/>
    <w:uiPriority w:val="99"/>
    <w:semiHidden/>
    <w:unhideWhenUsed/>
    <w:rsid w:val="008E4A33"/>
    <w:rPr>
      <w:rFonts w:ascii="Courier New" w:eastAsia="Times New Roman" w:hAnsi="Courier New" w:cs="Courier New"/>
      <w:sz w:val="20"/>
      <w:szCs w:val="20"/>
    </w:rPr>
  </w:style>
  <w:style w:type="character" w:styleId="a4">
    <w:name w:val="Emphasis"/>
    <w:basedOn w:val="a0"/>
    <w:uiPriority w:val="20"/>
    <w:qFormat/>
    <w:rsid w:val="008E4A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cardel MATOUTA</dc:creator>
  <cp:keywords/>
  <dc:description/>
  <cp:lastModifiedBy>cedric cardel MATOUTA</cp:lastModifiedBy>
  <cp:revision>2</cp:revision>
  <dcterms:created xsi:type="dcterms:W3CDTF">2026-01-28T19:28:00Z</dcterms:created>
  <dcterms:modified xsi:type="dcterms:W3CDTF">2026-01-28T22:03:00Z</dcterms:modified>
</cp:coreProperties>
</file>