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662" w:rsidRDefault="00510662" w:rsidP="00510662">
      <w:pPr>
        <w:pStyle w:val="a4"/>
        <w:shd w:val="clear" w:color="auto" w:fill="FFFFFF"/>
        <w:spacing w:before="0" w:beforeAutospacing="0" w:after="0" w:afterAutospacing="0" w:line="360" w:lineRule="auto"/>
        <w:ind w:firstLine="709"/>
        <w:contextualSpacing/>
        <w:jc w:val="center"/>
        <w:rPr>
          <w:b/>
          <w:sz w:val="28"/>
          <w:szCs w:val="28"/>
        </w:rPr>
      </w:pPr>
    </w:p>
    <w:p w:rsidR="00510662" w:rsidRDefault="00510662" w:rsidP="00510662">
      <w:pPr>
        <w:pStyle w:val="a4"/>
        <w:shd w:val="clear" w:color="auto" w:fill="FFFFFF"/>
        <w:spacing w:before="0" w:beforeAutospacing="0" w:after="0" w:afterAutospacing="0" w:line="360" w:lineRule="auto"/>
        <w:ind w:firstLine="709"/>
        <w:contextualSpacing/>
        <w:jc w:val="center"/>
        <w:rPr>
          <w:b/>
          <w:sz w:val="28"/>
          <w:szCs w:val="28"/>
        </w:rPr>
      </w:pPr>
      <w:r>
        <w:rPr>
          <w:b/>
          <w:sz w:val="28"/>
          <w:szCs w:val="28"/>
        </w:rPr>
        <w:t>Реализация</w:t>
      </w:r>
      <w:r w:rsidRPr="00771E89">
        <w:rPr>
          <w:b/>
          <w:sz w:val="28"/>
          <w:szCs w:val="28"/>
        </w:rPr>
        <w:t xml:space="preserve"> </w:t>
      </w:r>
      <w:proofErr w:type="gramStart"/>
      <w:r w:rsidRPr="00771E89">
        <w:rPr>
          <w:b/>
          <w:sz w:val="28"/>
          <w:szCs w:val="28"/>
        </w:rPr>
        <w:t>механизмов управления</w:t>
      </w:r>
      <w:r>
        <w:rPr>
          <w:b/>
          <w:sz w:val="28"/>
          <w:szCs w:val="28"/>
        </w:rPr>
        <w:t xml:space="preserve"> образования населения </w:t>
      </w:r>
      <w:r w:rsidRPr="00814D59">
        <w:rPr>
          <w:b/>
          <w:sz w:val="28"/>
          <w:szCs w:val="28"/>
        </w:rPr>
        <w:t>городского округа</w:t>
      </w:r>
      <w:proofErr w:type="gramEnd"/>
      <w:r w:rsidRPr="00814D59">
        <w:rPr>
          <w:b/>
          <w:sz w:val="28"/>
          <w:szCs w:val="28"/>
        </w:rPr>
        <w:t xml:space="preserve"> Донецк Донецкой Народной Республики</w:t>
      </w:r>
    </w:p>
    <w:p w:rsidR="00510662" w:rsidRDefault="00510662" w:rsidP="00510662">
      <w:pPr>
        <w:pStyle w:val="a4"/>
        <w:shd w:val="clear" w:color="auto" w:fill="FFFFFF"/>
        <w:spacing w:before="0" w:beforeAutospacing="0" w:after="0" w:afterAutospacing="0" w:line="360" w:lineRule="auto"/>
        <w:ind w:firstLine="709"/>
        <w:contextualSpacing/>
        <w:jc w:val="center"/>
        <w:rPr>
          <w:b/>
          <w:sz w:val="28"/>
          <w:szCs w:val="28"/>
        </w:rPr>
      </w:pPr>
    </w:p>
    <w:p w:rsidR="00510662" w:rsidRPr="00552B2D" w:rsidRDefault="00510662" w:rsidP="00510662">
      <w:pPr>
        <w:shd w:val="clear" w:color="auto" w:fill="FFFFFF"/>
        <w:spacing w:line="360" w:lineRule="auto"/>
        <w:ind w:firstLine="709"/>
        <w:contextualSpacing/>
        <w:jc w:val="both"/>
        <w:rPr>
          <w:rFonts w:ascii="Times New Roman" w:hAnsi="Times New Roman" w:cs="Times New Roman"/>
          <w:sz w:val="28"/>
          <w:szCs w:val="28"/>
        </w:rPr>
      </w:pPr>
      <w:r w:rsidRPr="002F52CF">
        <w:rPr>
          <w:rFonts w:ascii="Times New Roman" w:hAnsi="Times New Roman" w:cs="Times New Roman"/>
          <w:sz w:val="28"/>
          <w:szCs w:val="28"/>
        </w:rPr>
        <w:t xml:space="preserve">Успешное функционирование любой системы во многом зависит от эффективности управления. Управление представляет собой целенаправленное воздействие (субъекта управления) на управляемую систему (объекты управления) для достижения желаемого результата. Такое воздействие предполагает не только принятие самих управленческих решений, но и реализацию таких процессов, как прогнозирование, </w:t>
      </w:r>
      <w:r w:rsidRPr="00552B2D">
        <w:rPr>
          <w:rFonts w:ascii="Times New Roman" w:hAnsi="Times New Roman" w:cs="Times New Roman"/>
          <w:sz w:val="28"/>
          <w:szCs w:val="28"/>
        </w:rPr>
        <w:t xml:space="preserve">планирование, организация, координация, контроль, мотивация и др. </w:t>
      </w:r>
    </w:p>
    <w:p w:rsidR="00510662" w:rsidRPr="00552B2D" w:rsidRDefault="00510662" w:rsidP="00510662">
      <w:pPr>
        <w:shd w:val="clear" w:color="auto" w:fill="FFFFFF"/>
        <w:spacing w:line="360" w:lineRule="auto"/>
        <w:ind w:firstLine="709"/>
        <w:contextualSpacing/>
        <w:jc w:val="both"/>
        <w:rPr>
          <w:rFonts w:ascii="Times New Roman" w:hAnsi="Times New Roman" w:cs="Times New Roman"/>
          <w:sz w:val="28"/>
          <w:szCs w:val="28"/>
        </w:rPr>
      </w:pPr>
      <w:r w:rsidRPr="00552B2D">
        <w:rPr>
          <w:rFonts w:ascii="Times New Roman" w:hAnsi="Times New Roman" w:cs="Times New Roman"/>
          <w:sz w:val="28"/>
          <w:szCs w:val="28"/>
        </w:rPr>
        <w:t xml:space="preserve">Система образования Донецкой Народной Республики включает в себя: государственные образовательные стандарты и государственные требования, </w:t>
      </w:r>
      <w:proofErr w:type="gramStart"/>
      <w:r w:rsidRPr="00552B2D">
        <w:rPr>
          <w:rFonts w:ascii="Times New Roman" w:hAnsi="Times New Roman" w:cs="Times New Roman"/>
          <w:sz w:val="28"/>
          <w:szCs w:val="28"/>
        </w:rPr>
        <w:t>образовательные стандарты, образовательные программы различного вида, уровня и (или) направленности; организации, осуществляющие образовательную деятельность, педагогических и научно-педагогических работников, обучающихся и родителей (законных представителей несовершеннолетних обучающихся); органы государственной власти и органы местного самоуправления, осуществляющие управление в сфере образования, созданные ими консультативные, совещательные и иные органы; организации, осуществляющие обеспечение образовательной деятельности, оценку качества образования;</w:t>
      </w:r>
      <w:proofErr w:type="gramEnd"/>
      <w:r w:rsidRPr="00552B2D">
        <w:rPr>
          <w:rFonts w:ascii="Times New Roman" w:hAnsi="Times New Roman" w:cs="Times New Roman"/>
          <w:sz w:val="28"/>
          <w:szCs w:val="28"/>
        </w:rPr>
        <w:t xml:space="preserve"> объединения юридических лиц, работодателей и их объединений, общественные объединения, осуществляющие деятельность в сфере образования </w:t>
      </w:r>
      <w:r>
        <w:rPr>
          <w:rFonts w:ascii="Times New Roman" w:hAnsi="Times New Roman" w:cs="Times New Roman"/>
          <w:sz w:val="28"/>
          <w:szCs w:val="28"/>
        </w:rPr>
        <w:t>[1</w:t>
      </w:r>
      <w:r w:rsidRPr="00E37551">
        <w:rPr>
          <w:rFonts w:ascii="Times New Roman" w:hAnsi="Times New Roman" w:cs="Times New Roman"/>
          <w:sz w:val="28"/>
          <w:szCs w:val="28"/>
        </w:rPr>
        <w:t>].</w:t>
      </w:r>
    </w:p>
    <w:p w:rsidR="00510662" w:rsidRDefault="00510662" w:rsidP="00510662">
      <w:pPr>
        <w:shd w:val="clear" w:color="auto" w:fill="FFFFFF"/>
        <w:spacing w:line="360" w:lineRule="auto"/>
        <w:ind w:firstLine="709"/>
        <w:contextualSpacing/>
        <w:jc w:val="both"/>
        <w:rPr>
          <w:rFonts w:ascii="Times New Roman" w:hAnsi="Times New Roman" w:cs="Times New Roman"/>
          <w:sz w:val="28"/>
          <w:szCs w:val="28"/>
        </w:rPr>
      </w:pPr>
      <w:r w:rsidRPr="002F52CF">
        <w:rPr>
          <w:rFonts w:ascii="Times New Roman" w:hAnsi="Times New Roman" w:cs="Times New Roman"/>
          <w:sz w:val="28"/>
          <w:szCs w:val="28"/>
        </w:rPr>
        <w:t xml:space="preserve">Социально-экономические условия, научно-технический прогресс и другие факторы задают новые векторы развития образования и определяют новые образовательные тренды, которые необходимо учитывать при выстраивании образовательной политики. </w:t>
      </w:r>
    </w:p>
    <w:p w:rsidR="00510662" w:rsidRDefault="00510662" w:rsidP="00510662">
      <w:pPr>
        <w:shd w:val="clear" w:color="auto" w:fill="FFFFFF"/>
        <w:spacing w:line="360" w:lineRule="auto"/>
        <w:ind w:firstLine="709"/>
        <w:contextualSpacing/>
        <w:jc w:val="both"/>
        <w:rPr>
          <w:rFonts w:ascii="Times New Roman" w:hAnsi="Times New Roman" w:cs="Times New Roman"/>
          <w:sz w:val="28"/>
          <w:szCs w:val="28"/>
        </w:rPr>
      </w:pPr>
      <w:r w:rsidRPr="002F52CF">
        <w:rPr>
          <w:rFonts w:ascii="Times New Roman" w:hAnsi="Times New Roman" w:cs="Times New Roman"/>
          <w:sz w:val="28"/>
          <w:szCs w:val="28"/>
        </w:rPr>
        <w:t xml:space="preserve">Таким образом, управление не является статичным и представляет собой постоянную модель адаптации к возможностям и обстоятельствам. Для </w:t>
      </w:r>
      <w:r w:rsidRPr="002F52CF">
        <w:rPr>
          <w:rFonts w:ascii="Times New Roman" w:hAnsi="Times New Roman" w:cs="Times New Roman"/>
          <w:sz w:val="28"/>
          <w:szCs w:val="28"/>
        </w:rPr>
        <w:lastRenderedPageBreak/>
        <w:t xml:space="preserve">выстраивания и эффективного функционирования такой модели необходимо обладать в полной мере объективной, надежной и достоверной информацией, основанной на реальных данных, их анализе и интерпретации. Чем больше информации собрано и обработано, тем больше вероятность принятия верного решения. Однако избыток информации, как и ее недостаточность, может негативно сказаться на качестве решения. В первом случае затрачивается лишнее время на обработку информации, не относящейся к определяемой регионом </w:t>
      </w:r>
      <w:r w:rsidRPr="00461DFD">
        <w:rPr>
          <w:rFonts w:ascii="Times New Roman" w:hAnsi="Times New Roman" w:cs="Times New Roman"/>
          <w:sz w:val="28"/>
          <w:szCs w:val="28"/>
        </w:rPr>
        <w:t>проблеме, во втором – решение может оказаться недостаточно обоснованным.</w:t>
      </w:r>
    </w:p>
    <w:p w:rsidR="00510662" w:rsidRDefault="00510662" w:rsidP="00510662">
      <w:pPr>
        <w:shd w:val="clear" w:color="auto" w:fill="FFFFFF"/>
        <w:spacing w:line="360" w:lineRule="auto"/>
        <w:ind w:firstLine="709"/>
        <w:contextualSpacing/>
        <w:jc w:val="both"/>
        <w:rPr>
          <w:rFonts w:ascii="Times New Roman" w:hAnsi="Times New Roman" w:cs="Times New Roman"/>
          <w:sz w:val="28"/>
          <w:szCs w:val="28"/>
        </w:rPr>
      </w:pPr>
      <w:r w:rsidRPr="00552B2D">
        <w:rPr>
          <w:rFonts w:ascii="Times New Roman" w:hAnsi="Times New Roman" w:cs="Times New Roman"/>
          <w:sz w:val="28"/>
          <w:szCs w:val="28"/>
        </w:rPr>
        <w:t xml:space="preserve">Управление сферой образования Донецкой Народной Республики находится в компетенции Министерства образования и науки Донецкой Народной Республики. Работа Министерства образования направлена на выполнение приоритетных целей и задач в рамках реализации государственной политики в сфере образования и науки. Деятельность Министерства образования осуществляется в соответствии с Законом ДНР «Об образовании», Положением о Министерстве образования, и была направлена на реализацию основополагающих документов: Конституции ДНР, законов, нормативных правовых актов Главы ДНР и Правительства </w:t>
      </w:r>
      <w:r w:rsidRPr="00703A91">
        <w:rPr>
          <w:rFonts w:ascii="Times New Roman" w:hAnsi="Times New Roman" w:cs="Times New Roman"/>
          <w:sz w:val="28"/>
          <w:szCs w:val="28"/>
        </w:rPr>
        <w:t>ДНР.</w:t>
      </w:r>
      <w:r>
        <w:rPr>
          <w:rFonts w:ascii="Times New Roman" w:hAnsi="Times New Roman" w:cs="Times New Roman"/>
          <w:sz w:val="28"/>
          <w:szCs w:val="28"/>
        </w:rPr>
        <w:t xml:space="preserve"> </w:t>
      </w:r>
    </w:p>
    <w:p w:rsidR="00510662" w:rsidRPr="00477FBD" w:rsidRDefault="00510662" w:rsidP="00510662">
      <w:pPr>
        <w:shd w:val="clear" w:color="auto" w:fill="FFFFFF"/>
        <w:spacing w:line="360" w:lineRule="auto"/>
        <w:ind w:firstLine="709"/>
        <w:contextualSpacing/>
        <w:jc w:val="both"/>
        <w:rPr>
          <w:rFonts w:ascii="Times New Roman" w:hAnsi="Times New Roman" w:cs="Times New Roman"/>
          <w:sz w:val="28"/>
          <w:szCs w:val="28"/>
        </w:rPr>
      </w:pPr>
      <w:r w:rsidRPr="00703A91">
        <w:rPr>
          <w:rFonts w:ascii="Times New Roman" w:hAnsi="Times New Roman" w:cs="Times New Roman"/>
          <w:sz w:val="28"/>
          <w:szCs w:val="28"/>
        </w:rPr>
        <w:t>Управление системой образования в Донецкой Народной Республике осуществляется на принципах законности, демократии, автономии образовательных организаций, информационной открытости системы образования и учёта общественного мнения и носит государственно</w:t>
      </w:r>
      <w:r>
        <w:rPr>
          <w:rFonts w:ascii="Times New Roman" w:hAnsi="Times New Roman" w:cs="Times New Roman"/>
          <w:sz w:val="28"/>
          <w:szCs w:val="28"/>
        </w:rPr>
        <w:t>-</w:t>
      </w:r>
      <w:r w:rsidRPr="00477FBD">
        <w:rPr>
          <w:rFonts w:ascii="Times New Roman" w:hAnsi="Times New Roman" w:cs="Times New Roman"/>
          <w:sz w:val="28"/>
          <w:szCs w:val="28"/>
        </w:rPr>
        <w:t xml:space="preserve">общественный характер.  </w:t>
      </w:r>
    </w:p>
    <w:p w:rsidR="00510662" w:rsidRPr="00477FBD" w:rsidRDefault="00510662" w:rsidP="00510662">
      <w:pPr>
        <w:shd w:val="clear" w:color="auto" w:fill="FFFFFF"/>
        <w:spacing w:line="360" w:lineRule="auto"/>
        <w:ind w:firstLine="709"/>
        <w:contextualSpacing/>
        <w:jc w:val="both"/>
        <w:rPr>
          <w:rFonts w:ascii="Times New Roman" w:hAnsi="Times New Roman" w:cs="Times New Roman"/>
          <w:sz w:val="28"/>
          <w:szCs w:val="28"/>
        </w:rPr>
      </w:pPr>
      <w:r w:rsidRPr="00477FBD">
        <w:rPr>
          <w:rFonts w:ascii="Times New Roman" w:hAnsi="Times New Roman" w:cs="Times New Roman"/>
          <w:sz w:val="28"/>
          <w:szCs w:val="28"/>
        </w:rPr>
        <w:t>Образование подразделяется на общее, профессиональное, дополнительное образование и профессиональное обучение,</w:t>
      </w:r>
      <w:r>
        <w:rPr>
          <w:rFonts w:ascii="Times New Roman" w:hAnsi="Times New Roman" w:cs="Times New Roman"/>
          <w:sz w:val="28"/>
          <w:szCs w:val="28"/>
        </w:rPr>
        <w:t xml:space="preserve"> обеспечивающие возможность </w:t>
      </w:r>
      <w:r w:rsidRPr="00477FBD">
        <w:rPr>
          <w:rFonts w:ascii="Times New Roman" w:hAnsi="Times New Roman" w:cs="Times New Roman"/>
          <w:sz w:val="28"/>
          <w:szCs w:val="28"/>
        </w:rPr>
        <w:t>реализации права на образование в течение всей жизни (непрерывное образование).</w:t>
      </w:r>
    </w:p>
    <w:p w:rsidR="00510662" w:rsidRDefault="00510662" w:rsidP="00510662">
      <w:pPr>
        <w:shd w:val="clear" w:color="auto" w:fill="FFFFFF"/>
        <w:spacing w:line="360" w:lineRule="auto"/>
        <w:ind w:firstLine="709"/>
        <w:contextualSpacing/>
        <w:jc w:val="both"/>
        <w:rPr>
          <w:rFonts w:ascii="Times New Roman" w:hAnsi="Times New Roman" w:cs="Times New Roman"/>
          <w:sz w:val="28"/>
          <w:szCs w:val="28"/>
        </w:rPr>
      </w:pPr>
      <w:r w:rsidRPr="00703A91">
        <w:rPr>
          <w:rFonts w:ascii="Times New Roman" w:hAnsi="Times New Roman" w:cs="Times New Roman"/>
          <w:sz w:val="28"/>
          <w:szCs w:val="28"/>
        </w:rPr>
        <w:t xml:space="preserve">Управление системой образования включает в себя: </w:t>
      </w:r>
    </w:p>
    <w:p w:rsidR="00510662" w:rsidRDefault="00510662" w:rsidP="00510662">
      <w:pPr>
        <w:numPr>
          <w:ilvl w:val="0"/>
          <w:numId w:val="6"/>
        </w:numPr>
        <w:shd w:val="clear" w:color="auto" w:fill="FFFFFF"/>
        <w:spacing w:line="360" w:lineRule="auto"/>
        <w:contextualSpacing/>
        <w:jc w:val="both"/>
        <w:rPr>
          <w:rFonts w:ascii="Times New Roman" w:hAnsi="Times New Roman" w:cs="Times New Roman"/>
          <w:sz w:val="28"/>
          <w:szCs w:val="28"/>
        </w:rPr>
      </w:pPr>
      <w:r w:rsidRPr="00703A91">
        <w:rPr>
          <w:rFonts w:ascii="Times New Roman" w:hAnsi="Times New Roman" w:cs="Times New Roman"/>
          <w:sz w:val="28"/>
          <w:szCs w:val="28"/>
        </w:rPr>
        <w:t xml:space="preserve">формирование системы </w:t>
      </w:r>
      <w:proofErr w:type="gramStart"/>
      <w:r w:rsidRPr="00703A91">
        <w:rPr>
          <w:rFonts w:ascii="Times New Roman" w:hAnsi="Times New Roman" w:cs="Times New Roman"/>
          <w:sz w:val="28"/>
          <w:szCs w:val="28"/>
        </w:rPr>
        <w:t>взаимодействующих</w:t>
      </w:r>
      <w:proofErr w:type="gramEnd"/>
      <w:r w:rsidRPr="00703A91">
        <w:rPr>
          <w:rFonts w:ascii="Times New Roman" w:hAnsi="Times New Roman" w:cs="Times New Roman"/>
          <w:sz w:val="28"/>
          <w:szCs w:val="28"/>
        </w:rPr>
        <w:t xml:space="preserve"> республиканских </w:t>
      </w:r>
    </w:p>
    <w:p w:rsidR="00510662" w:rsidRDefault="00510662" w:rsidP="00510662">
      <w:pPr>
        <w:shd w:val="clear" w:color="auto" w:fill="FFFFFF"/>
        <w:spacing w:line="360" w:lineRule="auto"/>
        <w:contextualSpacing/>
        <w:jc w:val="both"/>
        <w:rPr>
          <w:rFonts w:ascii="Times New Roman" w:hAnsi="Times New Roman" w:cs="Times New Roman"/>
          <w:sz w:val="28"/>
          <w:szCs w:val="28"/>
        </w:rPr>
      </w:pPr>
      <w:r w:rsidRPr="00703A91">
        <w:rPr>
          <w:rFonts w:ascii="Times New Roman" w:hAnsi="Times New Roman" w:cs="Times New Roman"/>
          <w:sz w:val="28"/>
          <w:szCs w:val="28"/>
        </w:rPr>
        <w:lastRenderedPageBreak/>
        <w:t xml:space="preserve">органов исполнительной власти и органов местного самоуправления, осуществляющих управление в сфере образования и науки; </w:t>
      </w:r>
    </w:p>
    <w:p w:rsidR="00510662" w:rsidRDefault="00510662" w:rsidP="00510662">
      <w:pPr>
        <w:shd w:val="clear" w:color="auto" w:fill="FFFFFF"/>
        <w:spacing w:line="360" w:lineRule="auto"/>
        <w:ind w:firstLine="709"/>
        <w:contextualSpacing/>
        <w:jc w:val="both"/>
        <w:rPr>
          <w:rFonts w:ascii="Times New Roman" w:hAnsi="Times New Roman" w:cs="Times New Roman"/>
          <w:sz w:val="28"/>
          <w:szCs w:val="28"/>
        </w:rPr>
      </w:pPr>
      <w:r w:rsidRPr="00703A91">
        <w:rPr>
          <w:rFonts w:ascii="Times New Roman" w:hAnsi="Times New Roman" w:cs="Times New Roman"/>
          <w:sz w:val="28"/>
          <w:szCs w:val="28"/>
        </w:rPr>
        <w:t xml:space="preserve">2) осуществление стратегического планирования развития системы образования; </w:t>
      </w:r>
    </w:p>
    <w:p w:rsidR="00510662" w:rsidRDefault="00510662" w:rsidP="00510662">
      <w:pPr>
        <w:shd w:val="clear" w:color="auto" w:fill="FFFFFF"/>
        <w:spacing w:line="360" w:lineRule="auto"/>
        <w:ind w:firstLine="709"/>
        <w:contextualSpacing/>
        <w:jc w:val="both"/>
        <w:rPr>
          <w:rFonts w:ascii="Times New Roman" w:hAnsi="Times New Roman" w:cs="Times New Roman"/>
          <w:sz w:val="28"/>
          <w:szCs w:val="28"/>
        </w:rPr>
      </w:pPr>
      <w:r w:rsidRPr="00703A91">
        <w:rPr>
          <w:rFonts w:ascii="Times New Roman" w:hAnsi="Times New Roman" w:cs="Times New Roman"/>
          <w:sz w:val="28"/>
          <w:szCs w:val="28"/>
        </w:rPr>
        <w:t xml:space="preserve">3) принятие и реализацию государственных и местных программ Донецкой Народной Республики, направленных на развитие системы образования; </w:t>
      </w:r>
    </w:p>
    <w:p w:rsidR="00510662" w:rsidRDefault="00510662" w:rsidP="00510662">
      <w:pPr>
        <w:shd w:val="clear" w:color="auto" w:fill="FFFFFF"/>
        <w:spacing w:line="360" w:lineRule="auto"/>
        <w:ind w:firstLine="709"/>
        <w:contextualSpacing/>
        <w:jc w:val="both"/>
        <w:rPr>
          <w:rFonts w:ascii="Times New Roman" w:hAnsi="Times New Roman" w:cs="Times New Roman"/>
          <w:sz w:val="28"/>
          <w:szCs w:val="28"/>
        </w:rPr>
      </w:pPr>
      <w:r w:rsidRPr="00703A91">
        <w:rPr>
          <w:rFonts w:ascii="Times New Roman" w:hAnsi="Times New Roman" w:cs="Times New Roman"/>
          <w:sz w:val="28"/>
          <w:szCs w:val="28"/>
        </w:rPr>
        <w:t xml:space="preserve">4) проведение мониторинга в системе образования; </w:t>
      </w:r>
    </w:p>
    <w:p w:rsidR="00510662" w:rsidRDefault="00510662" w:rsidP="00510662">
      <w:pPr>
        <w:shd w:val="clear" w:color="auto" w:fill="FFFFFF"/>
        <w:spacing w:line="360" w:lineRule="auto"/>
        <w:ind w:firstLine="709"/>
        <w:contextualSpacing/>
        <w:jc w:val="both"/>
        <w:rPr>
          <w:rFonts w:ascii="Times New Roman" w:hAnsi="Times New Roman" w:cs="Times New Roman"/>
          <w:sz w:val="28"/>
          <w:szCs w:val="28"/>
        </w:rPr>
      </w:pPr>
      <w:r w:rsidRPr="00703A91">
        <w:rPr>
          <w:rFonts w:ascii="Times New Roman" w:hAnsi="Times New Roman" w:cs="Times New Roman"/>
          <w:sz w:val="28"/>
          <w:szCs w:val="28"/>
        </w:rPr>
        <w:t xml:space="preserve">5) информационное и методическое обеспечение деятельности государственных органов и органов местного самоуправления, осуществляющих управление в сфере образования и науки; </w:t>
      </w:r>
    </w:p>
    <w:p w:rsidR="00510662" w:rsidRDefault="00510662" w:rsidP="00510662">
      <w:pPr>
        <w:shd w:val="clear" w:color="auto" w:fill="FFFFFF"/>
        <w:spacing w:line="360" w:lineRule="auto"/>
        <w:ind w:firstLine="709"/>
        <w:contextualSpacing/>
        <w:jc w:val="both"/>
        <w:rPr>
          <w:rFonts w:ascii="Times New Roman" w:hAnsi="Times New Roman" w:cs="Times New Roman"/>
          <w:sz w:val="28"/>
          <w:szCs w:val="28"/>
        </w:rPr>
      </w:pPr>
      <w:r w:rsidRPr="00703A91">
        <w:rPr>
          <w:rFonts w:ascii="Times New Roman" w:hAnsi="Times New Roman" w:cs="Times New Roman"/>
          <w:sz w:val="28"/>
          <w:szCs w:val="28"/>
        </w:rPr>
        <w:t xml:space="preserve">6) государственную регламентацию образовательной деятельности; </w:t>
      </w:r>
    </w:p>
    <w:p w:rsidR="00510662" w:rsidRDefault="00510662" w:rsidP="00510662">
      <w:pPr>
        <w:shd w:val="clear" w:color="auto" w:fill="FFFFFF"/>
        <w:spacing w:line="360" w:lineRule="auto"/>
        <w:ind w:firstLine="709"/>
        <w:contextualSpacing/>
        <w:jc w:val="both"/>
        <w:rPr>
          <w:rFonts w:ascii="Times New Roman" w:hAnsi="Times New Roman" w:cs="Times New Roman"/>
          <w:sz w:val="28"/>
          <w:szCs w:val="28"/>
        </w:rPr>
      </w:pPr>
      <w:r w:rsidRPr="00703A91">
        <w:rPr>
          <w:rFonts w:ascii="Times New Roman" w:hAnsi="Times New Roman" w:cs="Times New Roman"/>
          <w:sz w:val="28"/>
          <w:szCs w:val="28"/>
        </w:rPr>
        <w:t xml:space="preserve">7) независимую оценку качества образования, общественную и общественно-профессиональную аккредитацию; </w:t>
      </w:r>
    </w:p>
    <w:p w:rsidR="00510662" w:rsidRDefault="00510662" w:rsidP="00510662">
      <w:pPr>
        <w:shd w:val="clear" w:color="auto" w:fill="FFFFFF"/>
        <w:tabs>
          <w:tab w:val="left" w:pos="1134"/>
        </w:tabs>
        <w:spacing w:line="360" w:lineRule="auto"/>
        <w:ind w:firstLine="709"/>
        <w:contextualSpacing/>
        <w:jc w:val="both"/>
        <w:rPr>
          <w:rFonts w:ascii="Times New Roman" w:hAnsi="Times New Roman" w:cs="Times New Roman"/>
          <w:color w:val="0070C0"/>
          <w:sz w:val="28"/>
          <w:szCs w:val="28"/>
        </w:rPr>
      </w:pPr>
      <w:r w:rsidRPr="00703A91">
        <w:rPr>
          <w:rFonts w:ascii="Times New Roman" w:hAnsi="Times New Roman" w:cs="Times New Roman"/>
          <w:sz w:val="28"/>
          <w:szCs w:val="28"/>
        </w:rPr>
        <w:t>8) подготовку и повышение квалификации работников республиканских органов, органов местного самоуправления, осуществляющих управление в сфере образования и науки, руководителей, педагогических, научно</w:t>
      </w:r>
      <w:r>
        <w:rPr>
          <w:rFonts w:ascii="Times New Roman" w:hAnsi="Times New Roman" w:cs="Times New Roman"/>
          <w:sz w:val="28"/>
          <w:szCs w:val="28"/>
        </w:rPr>
        <w:t>-</w:t>
      </w:r>
      <w:r w:rsidRPr="00703A91">
        <w:rPr>
          <w:rFonts w:ascii="Times New Roman" w:hAnsi="Times New Roman" w:cs="Times New Roman"/>
          <w:sz w:val="28"/>
          <w:szCs w:val="28"/>
        </w:rPr>
        <w:t xml:space="preserve">педагогических работников образовательных организаций </w:t>
      </w:r>
      <w:r>
        <w:rPr>
          <w:rFonts w:ascii="Times New Roman" w:hAnsi="Times New Roman" w:cs="Times New Roman"/>
          <w:sz w:val="28"/>
          <w:szCs w:val="28"/>
        </w:rPr>
        <w:t>[</w:t>
      </w:r>
      <w:r w:rsidRPr="008F07E2">
        <w:rPr>
          <w:rFonts w:ascii="Times New Roman" w:hAnsi="Times New Roman" w:cs="Times New Roman"/>
          <w:sz w:val="28"/>
          <w:szCs w:val="28"/>
        </w:rPr>
        <w:t>2].</w:t>
      </w:r>
    </w:p>
    <w:p w:rsidR="00510662" w:rsidRPr="00752F92" w:rsidRDefault="00510662" w:rsidP="00510662">
      <w:pPr>
        <w:shd w:val="clear" w:color="auto" w:fill="FFFFFF"/>
        <w:spacing w:line="360" w:lineRule="auto"/>
        <w:ind w:firstLine="709"/>
        <w:contextualSpacing/>
        <w:jc w:val="both"/>
        <w:rPr>
          <w:rFonts w:ascii="Times New Roman" w:hAnsi="Times New Roman" w:cs="Times New Roman"/>
          <w:color w:val="0070C0"/>
          <w:sz w:val="28"/>
          <w:szCs w:val="28"/>
        </w:rPr>
      </w:pPr>
      <w:r w:rsidRPr="00752F92">
        <w:rPr>
          <w:rFonts w:ascii="Times New Roman" w:hAnsi="Times New Roman" w:cs="Times New Roman"/>
          <w:sz w:val="28"/>
          <w:szCs w:val="28"/>
        </w:rPr>
        <w:t>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r>
        <w:rPr>
          <w:rFonts w:ascii="Times New Roman" w:hAnsi="Times New Roman" w:cs="Times New Roman"/>
          <w:color w:val="0070C0"/>
          <w:sz w:val="28"/>
          <w:szCs w:val="28"/>
        </w:rPr>
        <w:t xml:space="preserve"> </w:t>
      </w:r>
      <w:r w:rsidRPr="00752F92">
        <w:rPr>
          <w:rFonts w:ascii="Times New Roman" w:hAnsi="Times New Roman" w:cs="Times New Roman"/>
          <w:sz w:val="28"/>
          <w:szCs w:val="28"/>
        </w:rPr>
        <w:t>В Республике</w:t>
      </w:r>
      <w:r w:rsidRPr="00703A91">
        <w:rPr>
          <w:rFonts w:ascii="Times New Roman" w:hAnsi="Times New Roman" w:cs="Times New Roman"/>
          <w:sz w:val="28"/>
          <w:szCs w:val="28"/>
        </w:rPr>
        <w:t xml:space="preserve"> сформирована сеть общеобразовательных организаций, которая обеспечивает конституционное право каждого несовершеннолетнего на доступное, бесплатное и качественное начальное общее, основное общее и среднее общее образование.</w:t>
      </w:r>
    </w:p>
    <w:p w:rsidR="00510662" w:rsidRDefault="00510662" w:rsidP="00510662">
      <w:pPr>
        <w:shd w:val="clear" w:color="auto" w:fill="FFFFFF"/>
        <w:spacing w:line="360" w:lineRule="auto"/>
        <w:ind w:firstLine="709"/>
        <w:contextualSpacing/>
        <w:jc w:val="both"/>
        <w:rPr>
          <w:rFonts w:ascii="Times New Roman" w:hAnsi="Times New Roman" w:cs="Times New Roman"/>
          <w:sz w:val="28"/>
          <w:szCs w:val="28"/>
        </w:rPr>
      </w:pPr>
      <w:proofErr w:type="gramStart"/>
      <w:r w:rsidRPr="00703A91">
        <w:rPr>
          <w:rFonts w:ascii="Times New Roman" w:hAnsi="Times New Roman" w:cs="Times New Roman"/>
          <w:sz w:val="28"/>
          <w:szCs w:val="28"/>
        </w:rPr>
        <w:t>В целях реализации статьи</w:t>
      </w:r>
      <w:r w:rsidRPr="00461DFD">
        <w:rPr>
          <w:rFonts w:ascii="Times New Roman" w:hAnsi="Times New Roman" w:cs="Times New Roman"/>
          <w:sz w:val="28"/>
          <w:szCs w:val="28"/>
        </w:rPr>
        <w:t xml:space="preserve"> 97 Федерального закона от 29 декабря </w:t>
      </w:r>
      <w:r>
        <w:rPr>
          <w:rFonts w:ascii="Times New Roman" w:hAnsi="Times New Roman" w:cs="Times New Roman"/>
          <w:sz w:val="28"/>
          <w:szCs w:val="28"/>
        </w:rPr>
        <w:t xml:space="preserve">    </w:t>
      </w:r>
      <w:r w:rsidRPr="00461DFD">
        <w:rPr>
          <w:rFonts w:ascii="Times New Roman" w:hAnsi="Times New Roman" w:cs="Times New Roman"/>
          <w:sz w:val="28"/>
          <w:szCs w:val="28"/>
        </w:rPr>
        <w:t>2012 года № 273-ФЗ «Об обра</w:t>
      </w:r>
      <w:r>
        <w:rPr>
          <w:rFonts w:ascii="Times New Roman" w:hAnsi="Times New Roman" w:cs="Times New Roman"/>
          <w:sz w:val="28"/>
          <w:szCs w:val="28"/>
        </w:rPr>
        <w:t>зовании в Российской Федерации»</w:t>
      </w:r>
      <w:r w:rsidRPr="00461DFD">
        <w:rPr>
          <w:rFonts w:ascii="Times New Roman" w:hAnsi="Times New Roman" w:cs="Times New Roman"/>
          <w:sz w:val="28"/>
          <w:szCs w:val="28"/>
        </w:rPr>
        <w:t xml:space="preserve">, подпункта </w:t>
      </w:r>
      <w:r w:rsidRPr="00461DFD">
        <w:rPr>
          <w:rFonts w:ascii="Times New Roman" w:hAnsi="Times New Roman" w:cs="Times New Roman"/>
          <w:sz w:val="28"/>
          <w:szCs w:val="28"/>
        </w:rPr>
        <w:lastRenderedPageBreak/>
        <w:t>«б» пункта 10 перечня обязательной информации о системе образования, подлежащей мониторингу, утвержденного постановлением Правительства Российской Федерации от 5 августа 2013 года № 662 «Об осуществлении м</w:t>
      </w:r>
      <w:r>
        <w:rPr>
          <w:rFonts w:ascii="Times New Roman" w:hAnsi="Times New Roman" w:cs="Times New Roman"/>
          <w:sz w:val="28"/>
          <w:szCs w:val="28"/>
        </w:rPr>
        <w:t>ониторинга системы образования»</w:t>
      </w:r>
      <w:r w:rsidRPr="00461DFD">
        <w:rPr>
          <w:rFonts w:ascii="Times New Roman" w:hAnsi="Times New Roman" w:cs="Times New Roman"/>
          <w:sz w:val="28"/>
          <w:szCs w:val="28"/>
        </w:rPr>
        <w:t>, приказа Министерства науки и высшего образования Российской Федерации № 1377, Министерства просвещения Российской Ф</w:t>
      </w:r>
      <w:r>
        <w:rPr>
          <w:rFonts w:ascii="Times New Roman" w:hAnsi="Times New Roman" w:cs="Times New Roman"/>
          <w:sz w:val="28"/>
          <w:szCs w:val="28"/>
        </w:rPr>
        <w:t xml:space="preserve">едерации </w:t>
      </w:r>
      <w:r w:rsidRPr="00461DFD">
        <w:rPr>
          <w:rFonts w:ascii="Times New Roman" w:hAnsi="Times New Roman" w:cs="Times New Roman"/>
          <w:sz w:val="28"/>
          <w:szCs w:val="28"/>
        </w:rPr>
        <w:t>№ 694</w:t>
      </w:r>
      <w:proofErr w:type="gramEnd"/>
      <w:r w:rsidRPr="00461DFD">
        <w:rPr>
          <w:rFonts w:ascii="Times New Roman" w:hAnsi="Times New Roman" w:cs="Times New Roman"/>
          <w:sz w:val="28"/>
          <w:szCs w:val="28"/>
        </w:rPr>
        <w:t xml:space="preserve">, </w:t>
      </w:r>
      <w:proofErr w:type="gramStart"/>
      <w:r w:rsidRPr="00461DFD">
        <w:rPr>
          <w:rFonts w:ascii="Times New Roman" w:hAnsi="Times New Roman" w:cs="Times New Roman"/>
          <w:sz w:val="28"/>
          <w:szCs w:val="28"/>
        </w:rPr>
        <w:t>Федеральной службы по надзору в сфере образования и науки № 1684 от 18 декабря 2019 года «Об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 а также результатов участия обучающихся</w:t>
      </w:r>
      <w:proofErr w:type="gramEnd"/>
      <w:r w:rsidRPr="00461DFD">
        <w:rPr>
          <w:rFonts w:ascii="Times New Roman" w:hAnsi="Times New Roman" w:cs="Times New Roman"/>
          <w:sz w:val="28"/>
          <w:szCs w:val="28"/>
        </w:rPr>
        <w:t xml:space="preserve"> в указанных исследов</w:t>
      </w:r>
      <w:r>
        <w:rPr>
          <w:rFonts w:ascii="Times New Roman" w:hAnsi="Times New Roman" w:cs="Times New Roman"/>
          <w:sz w:val="28"/>
          <w:szCs w:val="28"/>
        </w:rPr>
        <w:t>аниях и мероприятиях»</w:t>
      </w:r>
      <w:r w:rsidRPr="00461DFD">
        <w:rPr>
          <w:rFonts w:ascii="Times New Roman" w:hAnsi="Times New Roman" w:cs="Times New Roman"/>
          <w:sz w:val="28"/>
          <w:szCs w:val="28"/>
        </w:rPr>
        <w:t xml:space="preserve"> проводится оценка механизмов управления качеством образования в</w:t>
      </w:r>
      <w:r>
        <w:rPr>
          <w:rFonts w:ascii="Times New Roman" w:hAnsi="Times New Roman" w:cs="Times New Roman"/>
          <w:sz w:val="28"/>
          <w:szCs w:val="28"/>
        </w:rPr>
        <w:t xml:space="preserve"> субъектах Российской Федерации. </w:t>
      </w:r>
    </w:p>
    <w:p w:rsidR="00510662" w:rsidRDefault="00510662" w:rsidP="00510662">
      <w:pPr>
        <w:shd w:val="clear" w:color="auto" w:fill="FFFFFF"/>
        <w:spacing w:line="360" w:lineRule="auto"/>
        <w:ind w:firstLine="709"/>
        <w:contextualSpacing/>
        <w:jc w:val="both"/>
        <w:rPr>
          <w:rFonts w:ascii="Times New Roman" w:hAnsi="Times New Roman" w:cs="Times New Roman"/>
          <w:sz w:val="28"/>
          <w:szCs w:val="28"/>
        </w:rPr>
      </w:pPr>
      <w:r w:rsidRPr="00461DFD">
        <w:rPr>
          <w:rFonts w:ascii="Times New Roman" w:hAnsi="Times New Roman" w:cs="Times New Roman"/>
          <w:sz w:val="28"/>
          <w:szCs w:val="28"/>
        </w:rPr>
        <w:t xml:space="preserve">Оценка проводится по двум показателям (механизмам), рассчитываемым на основе оценки восьми направлений (систем). </w:t>
      </w:r>
    </w:p>
    <w:p w:rsidR="00510662" w:rsidRDefault="00510662" w:rsidP="00510662">
      <w:pPr>
        <w:shd w:val="clear" w:color="auto" w:fill="FFFFFF"/>
        <w:spacing w:line="360" w:lineRule="auto"/>
        <w:ind w:firstLine="709"/>
        <w:contextualSpacing/>
        <w:jc w:val="both"/>
        <w:rPr>
          <w:rFonts w:ascii="Times New Roman" w:hAnsi="Times New Roman" w:cs="Times New Roman"/>
          <w:sz w:val="28"/>
          <w:szCs w:val="28"/>
        </w:rPr>
      </w:pPr>
      <w:r w:rsidRPr="00461DFD">
        <w:rPr>
          <w:rFonts w:ascii="Times New Roman" w:hAnsi="Times New Roman" w:cs="Times New Roman"/>
          <w:sz w:val="28"/>
          <w:szCs w:val="28"/>
        </w:rPr>
        <w:t xml:space="preserve">Структура показателей представлена на рисунке </w:t>
      </w:r>
      <w:r>
        <w:rPr>
          <w:rFonts w:ascii="Times New Roman" w:hAnsi="Times New Roman" w:cs="Times New Roman"/>
          <w:sz w:val="28"/>
          <w:szCs w:val="28"/>
        </w:rPr>
        <w:t>2.</w:t>
      </w:r>
      <w:r w:rsidRPr="00461DFD">
        <w:rPr>
          <w:rFonts w:ascii="Times New Roman" w:hAnsi="Times New Roman" w:cs="Times New Roman"/>
          <w:sz w:val="28"/>
          <w:szCs w:val="28"/>
        </w:rPr>
        <w:t xml:space="preserve">1. Данное разделение не является нормативно закрепленным, однако оно отражает ключевые современные тренды и акценты, характерные для системы общего образования, а также отраженные в программах и проектах в сфере общего образования, реализуемых на федеральном уровне. </w:t>
      </w:r>
    </w:p>
    <w:p w:rsidR="00510662" w:rsidRDefault="00510662" w:rsidP="00510662">
      <w:pPr>
        <w:shd w:val="clear" w:color="auto" w:fill="FFFFFF"/>
        <w:spacing w:line="360" w:lineRule="auto"/>
        <w:ind w:firstLine="709"/>
        <w:contextualSpacing/>
        <w:jc w:val="both"/>
        <w:rPr>
          <w:rFonts w:ascii="Times New Roman" w:hAnsi="Times New Roman" w:cs="Times New Roman"/>
          <w:sz w:val="28"/>
          <w:szCs w:val="28"/>
        </w:rPr>
      </w:pPr>
      <w:r w:rsidRPr="00461DFD">
        <w:rPr>
          <w:rFonts w:ascii="Times New Roman" w:hAnsi="Times New Roman" w:cs="Times New Roman"/>
          <w:sz w:val="28"/>
          <w:szCs w:val="28"/>
        </w:rPr>
        <w:t>Разделение на направления позволяет выявить и оценить управленческие циклы внутри рассматриваемых систем, используя структурированные критерии оценки.</w:t>
      </w:r>
    </w:p>
    <w:p w:rsidR="00510662" w:rsidRDefault="00510662" w:rsidP="00510662">
      <w:pPr>
        <w:shd w:val="clear" w:color="auto" w:fill="FFFFFF"/>
        <w:spacing w:line="360" w:lineRule="auto"/>
        <w:ind w:firstLine="709"/>
        <w:contextualSpacing/>
        <w:jc w:val="both"/>
        <w:rPr>
          <w:rFonts w:ascii="Times New Roman" w:hAnsi="Times New Roman" w:cs="Times New Roman"/>
          <w:sz w:val="28"/>
          <w:szCs w:val="28"/>
        </w:rPr>
      </w:pPr>
      <w:r w:rsidRPr="001C5D6D">
        <w:rPr>
          <w:rFonts w:ascii="Times New Roman" w:hAnsi="Times New Roman" w:cs="Times New Roman"/>
          <w:sz w:val="28"/>
          <w:szCs w:val="28"/>
        </w:rPr>
        <w:t xml:space="preserve">По каждому из перечисленных направлений оценивается </w:t>
      </w:r>
      <w:proofErr w:type="spellStart"/>
      <w:r w:rsidRPr="001C5D6D">
        <w:rPr>
          <w:rFonts w:ascii="Times New Roman" w:hAnsi="Times New Roman" w:cs="Times New Roman"/>
          <w:sz w:val="28"/>
          <w:szCs w:val="28"/>
        </w:rPr>
        <w:t>сформированность</w:t>
      </w:r>
      <w:proofErr w:type="spellEnd"/>
      <w:r w:rsidRPr="001C5D6D">
        <w:rPr>
          <w:rFonts w:ascii="Times New Roman" w:hAnsi="Times New Roman" w:cs="Times New Roman"/>
          <w:sz w:val="28"/>
          <w:szCs w:val="28"/>
        </w:rPr>
        <w:t xml:space="preserve"> цикла управления на основе данных, вклю</w:t>
      </w:r>
      <w:r>
        <w:rPr>
          <w:rFonts w:ascii="Times New Roman" w:hAnsi="Times New Roman" w:cs="Times New Roman"/>
          <w:sz w:val="28"/>
          <w:szCs w:val="28"/>
        </w:rPr>
        <w:t xml:space="preserve">чающего следующие компоненты: </w:t>
      </w:r>
    </w:p>
    <w:p w:rsidR="00510662" w:rsidRDefault="00510662" w:rsidP="00510662">
      <w:pPr>
        <w:numPr>
          <w:ilvl w:val="0"/>
          <w:numId w:val="3"/>
        </w:numPr>
        <w:shd w:val="clear" w:color="auto" w:fill="FFFFFF"/>
        <w:spacing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цели и задачи; </w:t>
      </w:r>
    </w:p>
    <w:p w:rsidR="00510662" w:rsidRDefault="00510662" w:rsidP="00510662">
      <w:pPr>
        <w:numPr>
          <w:ilvl w:val="0"/>
          <w:numId w:val="3"/>
        </w:numPr>
        <w:shd w:val="clear" w:color="auto" w:fill="FFFFFF"/>
        <w:spacing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показатели;  </w:t>
      </w:r>
    </w:p>
    <w:p w:rsidR="00510662" w:rsidRDefault="00510662" w:rsidP="00510662">
      <w:pPr>
        <w:numPr>
          <w:ilvl w:val="0"/>
          <w:numId w:val="3"/>
        </w:numPr>
        <w:shd w:val="clear" w:color="auto" w:fill="FFFFFF"/>
        <w:spacing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мониторинг показателей; </w:t>
      </w:r>
    </w:p>
    <w:p w:rsidR="00510662" w:rsidRDefault="00510662" w:rsidP="00510662">
      <w:pPr>
        <w:numPr>
          <w:ilvl w:val="0"/>
          <w:numId w:val="3"/>
        </w:numPr>
        <w:shd w:val="clear" w:color="auto" w:fill="FFFFFF"/>
        <w:spacing w:line="360" w:lineRule="auto"/>
        <w:ind w:left="0" w:firstLine="709"/>
        <w:contextualSpacing/>
        <w:jc w:val="both"/>
        <w:rPr>
          <w:rFonts w:ascii="Times New Roman" w:hAnsi="Times New Roman" w:cs="Times New Roman"/>
          <w:sz w:val="28"/>
          <w:szCs w:val="28"/>
        </w:rPr>
      </w:pPr>
      <w:r w:rsidRPr="001C5D6D">
        <w:rPr>
          <w:rFonts w:ascii="Times New Roman" w:hAnsi="Times New Roman" w:cs="Times New Roman"/>
          <w:sz w:val="28"/>
          <w:szCs w:val="28"/>
        </w:rPr>
        <w:t>а</w:t>
      </w:r>
      <w:r>
        <w:rPr>
          <w:rFonts w:ascii="Times New Roman" w:hAnsi="Times New Roman" w:cs="Times New Roman"/>
          <w:sz w:val="28"/>
          <w:szCs w:val="28"/>
        </w:rPr>
        <w:t xml:space="preserve">нализ результатов мониторинга; </w:t>
      </w:r>
    </w:p>
    <w:p w:rsidR="00510662" w:rsidRDefault="00510662" w:rsidP="00510662">
      <w:pPr>
        <w:numPr>
          <w:ilvl w:val="0"/>
          <w:numId w:val="3"/>
        </w:numPr>
        <w:shd w:val="clear" w:color="auto" w:fill="FFFFFF"/>
        <w:spacing w:line="360" w:lineRule="auto"/>
        <w:ind w:left="0" w:firstLine="709"/>
        <w:contextualSpacing/>
        <w:jc w:val="both"/>
        <w:rPr>
          <w:rFonts w:ascii="Times New Roman" w:hAnsi="Times New Roman" w:cs="Times New Roman"/>
          <w:sz w:val="28"/>
          <w:szCs w:val="28"/>
        </w:rPr>
      </w:pPr>
      <w:r w:rsidRPr="001C5D6D">
        <w:rPr>
          <w:rFonts w:ascii="Times New Roman" w:hAnsi="Times New Roman" w:cs="Times New Roman"/>
          <w:sz w:val="28"/>
          <w:szCs w:val="28"/>
        </w:rPr>
        <w:t>адресные рекомен</w:t>
      </w:r>
      <w:r>
        <w:rPr>
          <w:rFonts w:ascii="Times New Roman" w:hAnsi="Times New Roman" w:cs="Times New Roman"/>
          <w:sz w:val="28"/>
          <w:szCs w:val="28"/>
        </w:rPr>
        <w:t xml:space="preserve">дации по результатам анализа; </w:t>
      </w:r>
    </w:p>
    <w:p w:rsidR="00510662" w:rsidRDefault="00510662" w:rsidP="00510662">
      <w:pPr>
        <w:numPr>
          <w:ilvl w:val="0"/>
          <w:numId w:val="3"/>
        </w:numPr>
        <w:shd w:val="clear" w:color="auto" w:fill="FFFFFF"/>
        <w:spacing w:line="360" w:lineRule="auto"/>
        <w:ind w:left="0" w:firstLine="709"/>
        <w:contextualSpacing/>
        <w:jc w:val="both"/>
        <w:rPr>
          <w:rFonts w:ascii="Times New Roman" w:hAnsi="Times New Roman" w:cs="Times New Roman"/>
          <w:sz w:val="28"/>
          <w:szCs w:val="28"/>
        </w:rPr>
      </w:pPr>
      <w:r w:rsidRPr="001C5D6D">
        <w:rPr>
          <w:rFonts w:ascii="Times New Roman" w:hAnsi="Times New Roman" w:cs="Times New Roman"/>
          <w:sz w:val="28"/>
          <w:szCs w:val="28"/>
        </w:rPr>
        <w:t xml:space="preserve">мероприятия, </w:t>
      </w:r>
      <w:r>
        <w:rPr>
          <w:rFonts w:ascii="Times New Roman" w:hAnsi="Times New Roman" w:cs="Times New Roman"/>
          <w:sz w:val="28"/>
          <w:szCs w:val="28"/>
        </w:rPr>
        <w:t xml:space="preserve">меры, управленческие решения; </w:t>
      </w:r>
    </w:p>
    <w:p w:rsidR="00510662" w:rsidRPr="00703A91" w:rsidRDefault="00510662" w:rsidP="00510662">
      <w:pPr>
        <w:numPr>
          <w:ilvl w:val="0"/>
          <w:numId w:val="3"/>
        </w:numPr>
        <w:shd w:val="clear" w:color="auto" w:fill="FFFFFF"/>
        <w:spacing w:line="360" w:lineRule="auto"/>
        <w:ind w:left="0" w:firstLine="709"/>
        <w:contextualSpacing/>
        <w:jc w:val="both"/>
        <w:rPr>
          <w:rFonts w:ascii="Times New Roman" w:hAnsi="Times New Roman" w:cs="Times New Roman"/>
          <w:sz w:val="28"/>
          <w:szCs w:val="28"/>
        </w:rPr>
      </w:pPr>
      <w:r w:rsidRPr="001C5D6D">
        <w:rPr>
          <w:rFonts w:ascii="Times New Roman" w:hAnsi="Times New Roman" w:cs="Times New Roman"/>
          <w:sz w:val="28"/>
          <w:szCs w:val="28"/>
        </w:rPr>
        <w:t>анализ эффективности принятых 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67"/>
        <w:gridCol w:w="8187"/>
      </w:tblGrid>
      <w:tr w:rsidR="00510662" w:rsidRPr="002018EB" w:rsidTr="00C96CFF">
        <w:trPr>
          <w:trHeight w:val="251"/>
        </w:trPr>
        <w:tc>
          <w:tcPr>
            <w:tcW w:w="817" w:type="dxa"/>
            <w:tcBorders>
              <w:top w:val="single" w:sz="18" w:space="0" w:color="FFFFFF"/>
              <w:left w:val="single" w:sz="18" w:space="0" w:color="FFFFFF"/>
              <w:bottom w:val="single" w:sz="18" w:space="0" w:color="548DD4"/>
              <w:right w:val="single" w:sz="18" w:space="0" w:color="17365D"/>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754" w:type="dxa"/>
            <w:gridSpan w:val="2"/>
            <w:vMerge w:val="restart"/>
            <w:tcBorders>
              <w:top w:val="single" w:sz="18" w:space="0" w:color="17365D"/>
              <w:left w:val="single" w:sz="18" w:space="0" w:color="17365D"/>
              <w:bottom w:val="single" w:sz="18" w:space="0" w:color="17365D"/>
              <w:right w:val="single" w:sz="18" w:space="0" w:color="17365D"/>
            </w:tcBorders>
            <w:shd w:val="clear" w:color="auto" w:fill="548DD4"/>
          </w:tcPr>
          <w:p w:rsidR="00510662" w:rsidRPr="00E52B2C" w:rsidRDefault="00510662" w:rsidP="00C96CFF">
            <w:pPr>
              <w:pBdr>
                <w:top w:val="none" w:sz="0" w:space="0" w:color="auto"/>
                <w:left w:val="none" w:sz="0" w:space="0" w:color="auto"/>
                <w:bottom w:val="none" w:sz="0" w:space="0" w:color="auto"/>
                <w:right w:val="none" w:sz="0" w:space="0" w:color="auto"/>
              </w:pBdr>
              <w:contextualSpacing/>
              <w:jc w:val="center"/>
              <w:rPr>
                <w:rFonts w:ascii="Times New Roman" w:hAnsi="Times New Roman" w:cs="Times New Roman"/>
                <w:b/>
                <w:sz w:val="28"/>
                <w:szCs w:val="28"/>
              </w:rPr>
            </w:pPr>
            <w:r w:rsidRPr="00E52B2C">
              <w:rPr>
                <w:rFonts w:ascii="Times New Roman" w:hAnsi="Times New Roman" w:cs="Times New Roman"/>
                <w:b/>
                <w:sz w:val="28"/>
                <w:szCs w:val="28"/>
              </w:rPr>
              <w:t>Механизмы управления качеством образования</w:t>
            </w:r>
          </w:p>
        </w:tc>
      </w:tr>
      <w:tr w:rsidR="00510662" w:rsidRPr="002018EB" w:rsidTr="00C96CFF">
        <w:trPr>
          <w:trHeight w:val="84"/>
        </w:trPr>
        <w:tc>
          <w:tcPr>
            <w:tcW w:w="817" w:type="dxa"/>
            <w:tcBorders>
              <w:top w:val="single" w:sz="18" w:space="0" w:color="548DD4"/>
              <w:left w:val="single" w:sz="18" w:space="0" w:color="548DD4"/>
              <w:bottom w:val="single" w:sz="18" w:space="0" w:color="FFFFFF"/>
              <w:right w:val="single" w:sz="18" w:space="0" w:color="17365D"/>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754" w:type="dxa"/>
            <w:gridSpan w:val="2"/>
            <w:vMerge/>
            <w:tcBorders>
              <w:top w:val="nil"/>
              <w:left w:val="single" w:sz="18" w:space="0" w:color="17365D"/>
              <w:bottom w:val="single" w:sz="18" w:space="0" w:color="17365D"/>
              <w:right w:val="single" w:sz="18" w:space="0" w:color="17365D"/>
            </w:tcBorders>
            <w:shd w:val="clear" w:color="auto" w:fill="548DD4"/>
          </w:tcPr>
          <w:p w:rsidR="00510662" w:rsidRPr="002018EB" w:rsidRDefault="00510662" w:rsidP="00C96CFF">
            <w:pPr>
              <w:pBdr>
                <w:top w:val="none" w:sz="0" w:space="0" w:color="auto"/>
                <w:left w:val="none" w:sz="0" w:space="0" w:color="auto"/>
                <w:bottom w:val="none" w:sz="0" w:space="0" w:color="auto"/>
                <w:right w:val="none" w:sz="0" w:space="0" w:color="auto"/>
              </w:pBdr>
              <w:contextualSpacing/>
              <w:jc w:val="center"/>
              <w:rPr>
                <w:rFonts w:ascii="Times New Roman" w:hAnsi="Times New Roman" w:cs="Times New Roman"/>
                <w:b/>
              </w:rPr>
            </w:pPr>
          </w:p>
        </w:tc>
      </w:tr>
      <w:tr w:rsidR="00510662" w:rsidRPr="002018EB" w:rsidTr="00C96CFF">
        <w:trPr>
          <w:trHeight w:val="168"/>
        </w:trPr>
        <w:tc>
          <w:tcPr>
            <w:tcW w:w="817" w:type="dxa"/>
            <w:tcBorders>
              <w:top w:val="single" w:sz="18" w:space="0" w:color="FFFFFF"/>
              <w:left w:val="single" w:sz="18" w:space="0" w:color="548DD4"/>
              <w:bottom w:val="single" w:sz="18" w:space="0" w:color="FFFFFF"/>
              <w:right w:val="single" w:sz="18" w:space="0" w:color="FFFFFF"/>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754" w:type="dxa"/>
            <w:gridSpan w:val="2"/>
            <w:tcBorders>
              <w:top w:val="single" w:sz="18" w:space="0" w:color="17365D"/>
              <w:left w:val="single" w:sz="18" w:space="0" w:color="FFFFFF"/>
              <w:bottom w:val="single" w:sz="18" w:space="0" w:color="C00000"/>
              <w:right w:val="single" w:sz="18" w:space="0" w:color="FFFFFF"/>
            </w:tcBorders>
          </w:tcPr>
          <w:p w:rsidR="00510662" w:rsidRPr="002018EB" w:rsidRDefault="00510662" w:rsidP="00C96CFF">
            <w:pPr>
              <w:pBdr>
                <w:top w:val="none" w:sz="0" w:space="0" w:color="auto"/>
                <w:left w:val="none" w:sz="0" w:space="0" w:color="auto"/>
                <w:bottom w:val="none" w:sz="0" w:space="0" w:color="auto"/>
                <w:right w:val="none" w:sz="0" w:space="0" w:color="auto"/>
              </w:pBdr>
              <w:contextualSpacing/>
              <w:jc w:val="center"/>
              <w:rPr>
                <w:rFonts w:ascii="Times New Roman" w:hAnsi="Times New Roman" w:cs="Times New Roman"/>
                <w:sz w:val="20"/>
                <w:szCs w:val="20"/>
              </w:rPr>
            </w:pPr>
          </w:p>
        </w:tc>
      </w:tr>
      <w:tr w:rsidR="00510662" w:rsidRPr="002018EB" w:rsidTr="00C96CFF">
        <w:trPr>
          <w:trHeight w:val="69"/>
        </w:trPr>
        <w:tc>
          <w:tcPr>
            <w:tcW w:w="817" w:type="dxa"/>
            <w:tcBorders>
              <w:top w:val="single" w:sz="18" w:space="0" w:color="FFFFFF"/>
              <w:left w:val="single" w:sz="18" w:space="0" w:color="548DD4"/>
              <w:bottom w:val="single" w:sz="18" w:space="0" w:color="548DD4"/>
              <w:right w:val="single" w:sz="18" w:space="0" w:color="C00000"/>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754" w:type="dxa"/>
            <w:gridSpan w:val="2"/>
            <w:vMerge w:val="restart"/>
            <w:tcBorders>
              <w:top w:val="single" w:sz="18" w:space="0" w:color="C00000"/>
              <w:left w:val="single" w:sz="18" w:space="0" w:color="C00000"/>
              <w:right w:val="single" w:sz="18" w:space="0" w:color="C00000"/>
            </w:tcBorders>
            <w:shd w:val="clear" w:color="auto" w:fill="E5B8B7"/>
          </w:tcPr>
          <w:p w:rsidR="00510662" w:rsidRPr="00E52B2C" w:rsidRDefault="00510662" w:rsidP="00C96CFF">
            <w:pPr>
              <w:contextualSpacing/>
              <w:jc w:val="center"/>
              <w:rPr>
                <w:rFonts w:ascii="Times New Roman" w:hAnsi="Times New Roman" w:cs="Times New Roman"/>
                <w:b/>
                <w:sz w:val="28"/>
                <w:szCs w:val="28"/>
              </w:rPr>
            </w:pPr>
            <w:r w:rsidRPr="00E52B2C">
              <w:rPr>
                <w:rFonts w:ascii="Times New Roman" w:hAnsi="Times New Roman" w:cs="Times New Roman"/>
                <w:b/>
                <w:sz w:val="28"/>
                <w:szCs w:val="28"/>
              </w:rPr>
              <w:t>Механизмы управления качеством образовательных услуг</w:t>
            </w:r>
          </w:p>
        </w:tc>
      </w:tr>
      <w:tr w:rsidR="00510662" w:rsidRPr="002018EB" w:rsidTr="00C96CFF">
        <w:trPr>
          <w:trHeight w:val="345"/>
        </w:trPr>
        <w:tc>
          <w:tcPr>
            <w:tcW w:w="817" w:type="dxa"/>
            <w:vMerge w:val="restart"/>
            <w:tcBorders>
              <w:top w:val="single" w:sz="18" w:space="0" w:color="548DD4"/>
              <w:left w:val="single" w:sz="18" w:space="0" w:color="548DD4"/>
              <w:right w:val="single" w:sz="18" w:space="0" w:color="C00000"/>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754" w:type="dxa"/>
            <w:gridSpan w:val="2"/>
            <w:vMerge/>
            <w:tcBorders>
              <w:left w:val="single" w:sz="18" w:space="0" w:color="C00000"/>
              <w:bottom w:val="single" w:sz="18" w:space="0" w:color="C00000"/>
              <w:right w:val="single" w:sz="18" w:space="0" w:color="C00000"/>
            </w:tcBorders>
            <w:shd w:val="clear" w:color="auto" w:fill="E5B8B7"/>
          </w:tcPr>
          <w:p w:rsidR="00510662" w:rsidRPr="002018EB" w:rsidRDefault="00510662" w:rsidP="00C96CFF">
            <w:pPr>
              <w:pBdr>
                <w:top w:val="none" w:sz="0" w:space="0" w:color="auto"/>
                <w:left w:val="none" w:sz="0" w:space="0" w:color="auto"/>
                <w:bottom w:val="none" w:sz="0" w:space="0" w:color="auto"/>
                <w:right w:val="none" w:sz="0" w:space="0" w:color="auto"/>
              </w:pBdr>
              <w:contextualSpacing/>
              <w:jc w:val="center"/>
              <w:rPr>
                <w:rFonts w:ascii="Times New Roman" w:hAnsi="Times New Roman" w:cs="Times New Roman"/>
                <w:sz w:val="20"/>
                <w:szCs w:val="20"/>
              </w:rPr>
            </w:pPr>
          </w:p>
        </w:tc>
      </w:tr>
      <w:tr w:rsidR="00510662" w:rsidRPr="002018EB" w:rsidTr="00C96CFF">
        <w:trPr>
          <w:trHeight w:val="184"/>
        </w:trPr>
        <w:tc>
          <w:tcPr>
            <w:tcW w:w="817" w:type="dxa"/>
            <w:vMerge/>
            <w:tcBorders>
              <w:left w:val="single" w:sz="18" w:space="0" w:color="548DD4"/>
              <w:right w:val="single" w:sz="18" w:space="0" w:color="C00000"/>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754" w:type="dxa"/>
            <w:gridSpan w:val="2"/>
            <w:tcBorders>
              <w:top w:val="single" w:sz="18" w:space="0" w:color="C00000"/>
              <w:left w:val="single" w:sz="18" w:space="0" w:color="C00000"/>
              <w:bottom w:val="single" w:sz="4" w:space="0" w:color="auto"/>
              <w:right w:val="single" w:sz="18" w:space="0" w:color="FFFFFF"/>
            </w:tcBorders>
          </w:tcPr>
          <w:p w:rsidR="00510662" w:rsidRPr="002018EB" w:rsidRDefault="00510662" w:rsidP="00C96CFF">
            <w:pPr>
              <w:contextualSpacing/>
              <w:jc w:val="center"/>
              <w:rPr>
                <w:rFonts w:ascii="Times New Roman" w:hAnsi="Times New Roman" w:cs="Times New Roman"/>
                <w:sz w:val="20"/>
                <w:szCs w:val="20"/>
              </w:rPr>
            </w:pPr>
          </w:p>
        </w:tc>
      </w:tr>
      <w:tr w:rsidR="00510662" w:rsidRPr="002018EB" w:rsidTr="00C96CFF">
        <w:trPr>
          <w:trHeight w:val="168"/>
        </w:trPr>
        <w:tc>
          <w:tcPr>
            <w:tcW w:w="817" w:type="dxa"/>
            <w:vMerge/>
            <w:tcBorders>
              <w:left w:val="single" w:sz="18" w:space="0" w:color="548DD4"/>
              <w:right w:val="single" w:sz="18" w:space="0" w:color="C00000"/>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567" w:type="dxa"/>
            <w:tcBorders>
              <w:top w:val="single" w:sz="18" w:space="0" w:color="FFFFFF"/>
              <w:left w:val="single" w:sz="18" w:space="0" w:color="C00000"/>
              <w:bottom w:val="single" w:sz="18" w:space="0" w:color="C00000"/>
              <w:right w:val="single" w:sz="18" w:space="0" w:color="548DD4"/>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187" w:type="dxa"/>
            <w:vMerge w:val="restart"/>
            <w:tcBorders>
              <w:top w:val="single" w:sz="18" w:space="0" w:color="548DD4"/>
              <w:left w:val="single" w:sz="18" w:space="0" w:color="548DD4"/>
              <w:right w:val="single" w:sz="18" w:space="0" w:color="548DD4"/>
            </w:tcBorders>
            <w:shd w:val="clear" w:color="auto" w:fill="B8CCE4"/>
          </w:tcPr>
          <w:p w:rsidR="00510662" w:rsidRPr="00E52B2C" w:rsidRDefault="00510662" w:rsidP="00C96CFF">
            <w:pPr>
              <w:pBdr>
                <w:top w:val="none" w:sz="0" w:space="0" w:color="auto"/>
                <w:left w:val="none" w:sz="0" w:space="0" w:color="auto"/>
                <w:bottom w:val="none" w:sz="0" w:space="0" w:color="auto"/>
                <w:right w:val="none" w:sz="0" w:space="0" w:color="auto"/>
              </w:pBdr>
              <w:contextualSpacing/>
              <w:jc w:val="center"/>
              <w:rPr>
                <w:rFonts w:ascii="Times New Roman" w:hAnsi="Times New Roman" w:cs="Times New Roman"/>
                <w:sz w:val="28"/>
                <w:szCs w:val="28"/>
              </w:rPr>
            </w:pPr>
            <w:r w:rsidRPr="00E52B2C">
              <w:rPr>
                <w:rFonts w:ascii="Times New Roman" w:hAnsi="Times New Roman" w:cs="Times New Roman"/>
                <w:sz w:val="28"/>
                <w:szCs w:val="28"/>
              </w:rPr>
              <w:t xml:space="preserve">Система оценки качества подготовки </w:t>
            </w:r>
            <w:proofErr w:type="gramStart"/>
            <w:r w:rsidRPr="00E52B2C">
              <w:rPr>
                <w:rFonts w:ascii="Times New Roman" w:hAnsi="Times New Roman" w:cs="Times New Roman"/>
                <w:sz w:val="28"/>
                <w:szCs w:val="28"/>
              </w:rPr>
              <w:t>обучающихся</w:t>
            </w:r>
            <w:proofErr w:type="gramEnd"/>
          </w:p>
        </w:tc>
      </w:tr>
      <w:tr w:rsidR="00510662" w:rsidRPr="002018EB" w:rsidTr="00C96CFF">
        <w:trPr>
          <w:trHeight w:val="345"/>
        </w:trPr>
        <w:tc>
          <w:tcPr>
            <w:tcW w:w="817" w:type="dxa"/>
            <w:vMerge/>
            <w:tcBorders>
              <w:left w:val="single" w:sz="18" w:space="0" w:color="548DD4"/>
              <w:right w:val="single" w:sz="18" w:space="0" w:color="C00000"/>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567" w:type="dxa"/>
            <w:vMerge w:val="restart"/>
            <w:tcBorders>
              <w:top w:val="single" w:sz="18" w:space="0" w:color="C00000"/>
              <w:left w:val="single" w:sz="18" w:space="0" w:color="C00000"/>
              <w:bottom w:val="nil"/>
              <w:right w:val="single" w:sz="18" w:space="0" w:color="548DD4"/>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187" w:type="dxa"/>
            <w:vMerge/>
            <w:tcBorders>
              <w:left w:val="single" w:sz="18" w:space="0" w:color="548DD4"/>
              <w:bottom w:val="single" w:sz="18" w:space="0" w:color="548DD4"/>
              <w:right w:val="single" w:sz="18" w:space="0" w:color="548DD4"/>
            </w:tcBorders>
            <w:shd w:val="clear" w:color="auto" w:fill="B8CCE4"/>
          </w:tcPr>
          <w:p w:rsidR="00510662" w:rsidRPr="002018EB" w:rsidRDefault="00510662" w:rsidP="00C96CFF">
            <w:pPr>
              <w:pBdr>
                <w:top w:val="none" w:sz="0" w:space="0" w:color="auto"/>
                <w:left w:val="none" w:sz="0" w:space="0" w:color="auto"/>
                <w:bottom w:val="none" w:sz="0" w:space="0" w:color="auto"/>
                <w:right w:val="none" w:sz="0" w:space="0" w:color="auto"/>
              </w:pBdr>
              <w:contextualSpacing/>
              <w:jc w:val="center"/>
              <w:rPr>
                <w:rFonts w:ascii="Times New Roman" w:hAnsi="Times New Roman" w:cs="Times New Roman"/>
              </w:rPr>
            </w:pPr>
          </w:p>
        </w:tc>
      </w:tr>
      <w:tr w:rsidR="00510662" w:rsidRPr="002018EB" w:rsidTr="00C96CFF">
        <w:trPr>
          <w:trHeight w:val="345"/>
        </w:trPr>
        <w:tc>
          <w:tcPr>
            <w:tcW w:w="817" w:type="dxa"/>
            <w:vMerge/>
            <w:tcBorders>
              <w:left w:val="single" w:sz="18" w:space="0" w:color="548DD4"/>
              <w:right w:val="single" w:sz="18" w:space="0" w:color="C00000"/>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567" w:type="dxa"/>
            <w:vMerge/>
            <w:tcBorders>
              <w:left w:val="single" w:sz="18" w:space="0" w:color="C00000"/>
              <w:bottom w:val="single" w:sz="18" w:space="0" w:color="C00000"/>
              <w:right w:val="single" w:sz="18" w:space="0" w:color="548DD4"/>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187" w:type="dxa"/>
            <w:vMerge w:val="restart"/>
            <w:tcBorders>
              <w:top w:val="single" w:sz="18" w:space="0" w:color="548DD4"/>
              <w:left w:val="single" w:sz="18" w:space="0" w:color="548DD4"/>
              <w:right w:val="single" w:sz="18" w:space="0" w:color="548DD4"/>
            </w:tcBorders>
            <w:shd w:val="clear" w:color="auto" w:fill="B8CCE4"/>
          </w:tcPr>
          <w:p w:rsidR="00510662" w:rsidRPr="00E52B2C" w:rsidRDefault="00510662" w:rsidP="00C96CFF">
            <w:pPr>
              <w:pBdr>
                <w:top w:val="none" w:sz="0" w:space="0" w:color="auto"/>
                <w:left w:val="none" w:sz="0" w:space="0" w:color="auto"/>
                <w:bottom w:val="none" w:sz="0" w:space="0" w:color="auto"/>
                <w:right w:val="none" w:sz="0" w:space="0" w:color="auto"/>
              </w:pBdr>
              <w:contextualSpacing/>
              <w:jc w:val="center"/>
              <w:rPr>
                <w:rFonts w:ascii="Times New Roman" w:hAnsi="Times New Roman" w:cs="Times New Roman"/>
                <w:sz w:val="28"/>
                <w:szCs w:val="28"/>
              </w:rPr>
            </w:pPr>
            <w:r w:rsidRPr="00E52B2C">
              <w:rPr>
                <w:rFonts w:ascii="Times New Roman" w:hAnsi="Times New Roman" w:cs="Times New Roman"/>
                <w:sz w:val="28"/>
                <w:szCs w:val="28"/>
              </w:rPr>
              <w:t>Система работы со школами с низкими результатами обучения и/или школами, функционирующими в неблагоприятных социальных условиях</w:t>
            </w:r>
          </w:p>
        </w:tc>
      </w:tr>
      <w:tr w:rsidR="00510662" w:rsidRPr="002018EB" w:rsidTr="00C96CFF">
        <w:trPr>
          <w:trHeight w:val="345"/>
        </w:trPr>
        <w:tc>
          <w:tcPr>
            <w:tcW w:w="817" w:type="dxa"/>
            <w:vMerge/>
            <w:tcBorders>
              <w:left w:val="single" w:sz="18" w:space="0" w:color="548DD4"/>
              <w:bottom w:val="single" w:sz="18" w:space="0" w:color="FFFFFF"/>
              <w:right w:val="single" w:sz="18" w:space="0" w:color="C00000"/>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567" w:type="dxa"/>
            <w:vMerge w:val="restart"/>
            <w:tcBorders>
              <w:top w:val="single" w:sz="18" w:space="0" w:color="C00000"/>
              <w:left w:val="single" w:sz="18" w:space="0" w:color="C00000"/>
              <w:bottom w:val="nil"/>
              <w:right w:val="single" w:sz="18" w:space="0" w:color="548DD4"/>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187" w:type="dxa"/>
            <w:vMerge/>
            <w:tcBorders>
              <w:left w:val="single" w:sz="18" w:space="0" w:color="548DD4"/>
              <w:bottom w:val="single" w:sz="18" w:space="0" w:color="548DD4"/>
              <w:right w:val="single" w:sz="18" w:space="0" w:color="548DD4"/>
            </w:tcBorders>
            <w:shd w:val="clear" w:color="auto" w:fill="B8CCE4"/>
          </w:tcPr>
          <w:p w:rsidR="00510662" w:rsidRPr="002018EB" w:rsidRDefault="00510662" w:rsidP="00C96CFF">
            <w:pPr>
              <w:pBdr>
                <w:top w:val="none" w:sz="0" w:space="0" w:color="auto"/>
                <w:left w:val="none" w:sz="0" w:space="0" w:color="auto"/>
                <w:bottom w:val="none" w:sz="0" w:space="0" w:color="auto"/>
                <w:right w:val="none" w:sz="0" w:space="0" w:color="auto"/>
              </w:pBdr>
              <w:contextualSpacing/>
              <w:jc w:val="center"/>
              <w:rPr>
                <w:rFonts w:ascii="Times New Roman" w:hAnsi="Times New Roman" w:cs="Times New Roman"/>
              </w:rPr>
            </w:pPr>
          </w:p>
        </w:tc>
      </w:tr>
      <w:tr w:rsidR="00510662" w:rsidRPr="002018EB" w:rsidTr="00C96CFF">
        <w:trPr>
          <w:trHeight w:val="345"/>
        </w:trPr>
        <w:tc>
          <w:tcPr>
            <w:tcW w:w="817" w:type="dxa"/>
            <w:vMerge w:val="restart"/>
            <w:tcBorders>
              <w:top w:val="single" w:sz="18" w:space="0" w:color="FFFFFF"/>
              <w:left w:val="single" w:sz="18" w:space="0" w:color="548DD4"/>
              <w:right w:val="single" w:sz="18" w:space="0" w:color="C00000"/>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567" w:type="dxa"/>
            <w:vMerge/>
            <w:tcBorders>
              <w:left w:val="single" w:sz="18" w:space="0" w:color="C00000"/>
              <w:bottom w:val="single" w:sz="18" w:space="0" w:color="C00000"/>
              <w:right w:val="single" w:sz="18" w:space="0" w:color="548DD4"/>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187" w:type="dxa"/>
            <w:vMerge w:val="restart"/>
            <w:tcBorders>
              <w:top w:val="single" w:sz="18" w:space="0" w:color="548DD4"/>
              <w:left w:val="single" w:sz="18" w:space="0" w:color="548DD4"/>
              <w:right w:val="single" w:sz="18" w:space="0" w:color="548DD4"/>
            </w:tcBorders>
            <w:shd w:val="clear" w:color="auto" w:fill="B8CCE4"/>
          </w:tcPr>
          <w:p w:rsidR="00510662" w:rsidRPr="00E52B2C" w:rsidRDefault="00510662" w:rsidP="00C96CFF">
            <w:pPr>
              <w:pBdr>
                <w:top w:val="none" w:sz="0" w:space="0" w:color="auto"/>
                <w:left w:val="none" w:sz="0" w:space="0" w:color="auto"/>
                <w:bottom w:val="none" w:sz="0" w:space="0" w:color="auto"/>
                <w:right w:val="none" w:sz="0" w:space="0" w:color="auto"/>
              </w:pBdr>
              <w:contextualSpacing/>
              <w:jc w:val="center"/>
              <w:rPr>
                <w:rFonts w:ascii="Times New Roman" w:hAnsi="Times New Roman" w:cs="Times New Roman"/>
                <w:sz w:val="28"/>
                <w:szCs w:val="28"/>
              </w:rPr>
            </w:pPr>
            <w:r w:rsidRPr="00E52B2C">
              <w:rPr>
                <w:rFonts w:ascii="Times New Roman" w:hAnsi="Times New Roman" w:cs="Times New Roman"/>
                <w:sz w:val="28"/>
                <w:szCs w:val="28"/>
              </w:rPr>
              <w:t>Система выявления, поддержки и развития способностей и талантов у детей и молодёжи</w:t>
            </w:r>
          </w:p>
        </w:tc>
      </w:tr>
      <w:tr w:rsidR="00510662" w:rsidRPr="002018EB" w:rsidTr="00C96CFF">
        <w:trPr>
          <w:trHeight w:val="345"/>
        </w:trPr>
        <w:tc>
          <w:tcPr>
            <w:tcW w:w="817" w:type="dxa"/>
            <w:vMerge/>
            <w:tcBorders>
              <w:left w:val="single" w:sz="18" w:space="0" w:color="548DD4"/>
              <w:bottom w:val="single" w:sz="18" w:space="0" w:color="FFFFFF"/>
              <w:right w:val="single" w:sz="18" w:space="0" w:color="C00000"/>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567" w:type="dxa"/>
            <w:vMerge w:val="restart"/>
            <w:tcBorders>
              <w:top w:val="single" w:sz="18" w:space="0" w:color="C00000"/>
              <w:left w:val="single" w:sz="18" w:space="0" w:color="C00000"/>
              <w:bottom w:val="nil"/>
              <w:right w:val="single" w:sz="18" w:space="0" w:color="548DD4"/>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187" w:type="dxa"/>
            <w:vMerge/>
            <w:tcBorders>
              <w:left w:val="single" w:sz="18" w:space="0" w:color="548DD4"/>
              <w:bottom w:val="single" w:sz="18" w:space="0" w:color="548DD4"/>
              <w:right w:val="single" w:sz="18" w:space="0" w:color="548DD4"/>
            </w:tcBorders>
            <w:shd w:val="clear" w:color="auto" w:fill="B8CCE4"/>
          </w:tcPr>
          <w:p w:rsidR="00510662" w:rsidRPr="00E52B2C" w:rsidRDefault="00510662" w:rsidP="00C96CFF">
            <w:pPr>
              <w:pBdr>
                <w:top w:val="none" w:sz="0" w:space="0" w:color="auto"/>
                <w:left w:val="none" w:sz="0" w:space="0" w:color="auto"/>
                <w:bottom w:val="none" w:sz="0" w:space="0" w:color="auto"/>
                <w:right w:val="none" w:sz="0" w:space="0" w:color="auto"/>
              </w:pBdr>
              <w:contextualSpacing/>
              <w:jc w:val="center"/>
              <w:rPr>
                <w:rFonts w:ascii="Times New Roman" w:hAnsi="Times New Roman" w:cs="Times New Roman"/>
                <w:sz w:val="28"/>
                <w:szCs w:val="28"/>
              </w:rPr>
            </w:pPr>
          </w:p>
        </w:tc>
      </w:tr>
      <w:tr w:rsidR="00510662" w:rsidRPr="002018EB" w:rsidTr="00C96CFF">
        <w:trPr>
          <w:trHeight w:val="345"/>
        </w:trPr>
        <w:tc>
          <w:tcPr>
            <w:tcW w:w="817" w:type="dxa"/>
            <w:tcBorders>
              <w:top w:val="single" w:sz="18" w:space="0" w:color="FFFFFF"/>
              <w:left w:val="single" w:sz="18" w:space="0" w:color="548DD4"/>
              <w:bottom w:val="single" w:sz="18" w:space="0" w:color="FFFFFF"/>
              <w:right w:val="single" w:sz="18" w:space="0" w:color="C00000"/>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567" w:type="dxa"/>
            <w:vMerge/>
            <w:tcBorders>
              <w:left w:val="single" w:sz="18" w:space="0" w:color="C00000"/>
              <w:bottom w:val="single" w:sz="18" w:space="0" w:color="C00000"/>
              <w:right w:val="single" w:sz="18" w:space="0" w:color="548DD4"/>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187" w:type="dxa"/>
            <w:vMerge w:val="restart"/>
            <w:tcBorders>
              <w:top w:val="single" w:sz="18" w:space="0" w:color="548DD4"/>
              <w:left w:val="single" w:sz="18" w:space="0" w:color="548DD4"/>
              <w:right w:val="single" w:sz="18" w:space="0" w:color="548DD4"/>
            </w:tcBorders>
            <w:shd w:val="clear" w:color="auto" w:fill="B8CCE4"/>
          </w:tcPr>
          <w:p w:rsidR="00510662" w:rsidRPr="00E52B2C" w:rsidRDefault="00510662" w:rsidP="00C96CFF">
            <w:pPr>
              <w:pBdr>
                <w:top w:val="none" w:sz="0" w:space="0" w:color="auto"/>
                <w:left w:val="none" w:sz="0" w:space="0" w:color="auto"/>
                <w:bottom w:val="none" w:sz="0" w:space="0" w:color="auto"/>
                <w:right w:val="none" w:sz="0" w:space="0" w:color="auto"/>
              </w:pBdr>
              <w:contextualSpacing/>
              <w:jc w:val="center"/>
              <w:rPr>
                <w:rFonts w:ascii="Times New Roman" w:hAnsi="Times New Roman" w:cs="Times New Roman"/>
                <w:sz w:val="28"/>
                <w:szCs w:val="28"/>
              </w:rPr>
            </w:pPr>
            <w:r w:rsidRPr="00E52B2C">
              <w:rPr>
                <w:rFonts w:ascii="Times New Roman" w:hAnsi="Times New Roman" w:cs="Times New Roman"/>
                <w:sz w:val="28"/>
                <w:szCs w:val="28"/>
              </w:rPr>
              <w:t xml:space="preserve">Система работы по самоопределению и профессиональной ориентации </w:t>
            </w:r>
            <w:proofErr w:type="gramStart"/>
            <w:r w:rsidRPr="00E52B2C">
              <w:rPr>
                <w:rFonts w:ascii="Times New Roman" w:hAnsi="Times New Roman" w:cs="Times New Roman"/>
                <w:sz w:val="28"/>
                <w:szCs w:val="28"/>
              </w:rPr>
              <w:t>обучающихся</w:t>
            </w:r>
            <w:proofErr w:type="gramEnd"/>
          </w:p>
        </w:tc>
      </w:tr>
      <w:tr w:rsidR="00510662" w:rsidRPr="002018EB" w:rsidTr="00C96CFF">
        <w:trPr>
          <w:trHeight w:val="345"/>
        </w:trPr>
        <w:tc>
          <w:tcPr>
            <w:tcW w:w="817" w:type="dxa"/>
            <w:vMerge w:val="restart"/>
            <w:tcBorders>
              <w:top w:val="single" w:sz="18" w:space="0" w:color="FFFFFF"/>
              <w:left w:val="single" w:sz="18" w:space="0" w:color="548DD4"/>
              <w:right w:val="single" w:sz="18" w:space="0" w:color="FFFFFF"/>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567" w:type="dxa"/>
            <w:tcBorders>
              <w:top w:val="single" w:sz="18" w:space="0" w:color="C00000"/>
              <w:left w:val="single" w:sz="18" w:space="0" w:color="FFFFFF"/>
              <w:bottom w:val="single" w:sz="18" w:space="0" w:color="FFFFFF"/>
              <w:right w:val="single" w:sz="18" w:space="0" w:color="548DD4"/>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187" w:type="dxa"/>
            <w:vMerge/>
            <w:tcBorders>
              <w:left w:val="single" w:sz="18" w:space="0" w:color="548DD4"/>
              <w:bottom w:val="single" w:sz="18" w:space="0" w:color="548DD4"/>
              <w:right w:val="single" w:sz="18" w:space="0" w:color="548DD4"/>
            </w:tcBorders>
            <w:shd w:val="clear" w:color="auto" w:fill="B8CCE4"/>
          </w:tcPr>
          <w:p w:rsidR="00510662" w:rsidRPr="002018EB" w:rsidRDefault="00510662" w:rsidP="00C96CFF">
            <w:pPr>
              <w:pBdr>
                <w:top w:val="none" w:sz="0" w:space="0" w:color="auto"/>
                <w:left w:val="none" w:sz="0" w:space="0" w:color="auto"/>
                <w:bottom w:val="none" w:sz="0" w:space="0" w:color="auto"/>
                <w:right w:val="none" w:sz="0" w:space="0" w:color="auto"/>
              </w:pBdr>
              <w:contextualSpacing/>
              <w:jc w:val="both"/>
              <w:rPr>
                <w:rFonts w:ascii="Times New Roman" w:hAnsi="Times New Roman" w:cs="Times New Roman"/>
                <w:sz w:val="20"/>
                <w:szCs w:val="20"/>
              </w:rPr>
            </w:pPr>
          </w:p>
        </w:tc>
      </w:tr>
      <w:tr w:rsidR="00510662" w:rsidRPr="002018EB" w:rsidTr="00C96CFF">
        <w:trPr>
          <w:trHeight w:val="167"/>
        </w:trPr>
        <w:tc>
          <w:tcPr>
            <w:tcW w:w="817" w:type="dxa"/>
            <w:vMerge/>
            <w:tcBorders>
              <w:left w:val="single" w:sz="18" w:space="0" w:color="548DD4"/>
              <w:bottom w:val="single" w:sz="18" w:space="0" w:color="FFFFFF"/>
              <w:right w:val="single" w:sz="18" w:space="0" w:color="FFFFFF"/>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567" w:type="dxa"/>
            <w:tcBorders>
              <w:top w:val="single" w:sz="18" w:space="0" w:color="FFFFFF"/>
              <w:left w:val="single" w:sz="18" w:space="0" w:color="FFFFFF"/>
              <w:bottom w:val="single" w:sz="18" w:space="0" w:color="C00000"/>
              <w:right w:val="single" w:sz="18" w:space="0" w:color="FFFFFF"/>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187" w:type="dxa"/>
            <w:tcBorders>
              <w:top w:val="single" w:sz="18" w:space="0" w:color="548DD4"/>
              <w:left w:val="single" w:sz="18" w:space="0" w:color="FFFFFF"/>
              <w:bottom w:val="single" w:sz="18" w:space="0" w:color="C00000"/>
              <w:right w:val="single" w:sz="18" w:space="0" w:color="FFFFFF"/>
            </w:tcBorders>
          </w:tcPr>
          <w:p w:rsidR="00510662" w:rsidRPr="002018EB" w:rsidRDefault="00510662" w:rsidP="00C96CFF">
            <w:pPr>
              <w:contextualSpacing/>
              <w:jc w:val="both"/>
              <w:rPr>
                <w:rFonts w:ascii="Times New Roman" w:hAnsi="Times New Roman" w:cs="Times New Roman"/>
                <w:sz w:val="20"/>
                <w:szCs w:val="20"/>
              </w:rPr>
            </w:pPr>
          </w:p>
        </w:tc>
      </w:tr>
      <w:tr w:rsidR="00510662" w:rsidRPr="002018EB" w:rsidTr="00C96CFF">
        <w:trPr>
          <w:trHeight w:val="168"/>
        </w:trPr>
        <w:tc>
          <w:tcPr>
            <w:tcW w:w="817" w:type="dxa"/>
            <w:tcBorders>
              <w:top w:val="single" w:sz="18" w:space="0" w:color="FFFFFF"/>
              <w:left w:val="single" w:sz="18" w:space="0" w:color="548DD4"/>
              <w:bottom w:val="single" w:sz="18" w:space="0" w:color="548DD4"/>
              <w:right w:val="single" w:sz="18" w:space="0" w:color="C00000"/>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754" w:type="dxa"/>
            <w:gridSpan w:val="2"/>
            <w:vMerge w:val="restart"/>
            <w:tcBorders>
              <w:top w:val="single" w:sz="18" w:space="0" w:color="C00000"/>
              <w:left w:val="single" w:sz="18" w:space="0" w:color="C00000"/>
              <w:right w:val="single" w:sz="18" w:space="0" w:color="C00000"/>
            </w:tcBorders>
            <w:shd w:val="clear" w:color="auto" w:fill="E5B8B7"/>
          </w:tcPr>
          <w:p w:rsidR="00510662" w:rsidRPr="00E52B2C" w:rsidRDefault="00510662" w:rsidP="00C96CFF">
            <w:pPr>
              <w:pBdr>
                <w:top w:val="none" w:sz="0" w:space="0" w:color="auto"/>
                <w:left w:val="none" w:sz="0" w:space="0" w:color="auto"/>
                <w:bottom w:val="none" w:sz="0" w:space="0" w:color="auto"/>
                <w:right w:val="none" w:sz="0" w:space="0" w:color="auto"/>
              </w:pBdr>
              <w:contextualSpacing/>
              <w:jc w:val="center"/>
              <w:rPr>
                <w:rFonts w:ascii="Times New Roman" w:hAnsi="Times New Roman" w:cs="Times New Roman"/>
                <w:b/>
                <w:sz w:val="28"/>
                <w:szCs w:val="28"/>
              </w:rPr>
            </w:pPr>
            <w:r w:rsidRPr="00E52B2C">
              <w:rPr>
                <w:rFonts w:ascii="Times New Roman" w:hAnsi="Times New Roman" w:cs="Times New Roman"/>
                <w:b/>
                <w:sz w:val="28"/>
                <w:szCs w:val="28"/>
              </w:rPr>
              <w:t>Механизмы управления качеством образовательной деятельности</w:t>
            </w:r>
          </w:p>
        </w:tc>
      </w:tr>
      <w:tr w:rsidR="00510662" w:rsidRPr="002018EB" w:rsidTr="00C96CFF">
        <w:trPr>
          <w:trHeight w:val="167"/>
        </w:trPr>
        <w:tc>
          <w:tcPr>
            <w:tcW w:w="817" w:type="dxa"/>
            <w:tcBorders>
              <w:top w:val="single" w:sz="18" w:space="0" w:color="548DD4"/>
              <w:left w:val="single" w:sz="18" w:space="0" w:color="FFFFFF"/>
              <w:bottom w:val="single" w:sz="18" w:space="0" w:color="FFFFFF"/>
              <w:right w:val="single" w:sz="18" w:space="0" w:color="C00000"/>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754" w:type="dxa"/>
            <w:gridSpan w:val="2"/>
            <w:vMerge/>
            <w:tcBorders>
              <w:left w:val="single" w:sz="18" w:space="0" w:color="C00000"/>
              <w:bottom w:val="single" w:sz="18" w:space="0" w:color="C00000"/>
              <w:right w:val="single" w:sz="18" w:space="0" w:color="C00000"/>
            </w:tcBorders>
            <w:shd w:val="clear" w:color="auto" w:fill="E5B8B7"/>
          </w:tcPr>
          <w:p w:rsidR="00510662" w:rsidRPr="002018EB" w:rsidRDefault="00510662" w:rsidP="00C96CFF">
            <w:pPr>
              <w:pBdr>
                <w:top w:val="none" w:sz="0" w:space="0" w:color="auto"/>
                <w:left w:val="none" w:sz="0" w:space="0" w:color="auto"/>
                <w:bottom w:val="none" w:sz="0" w:space="0" w:color="auto"/>
                <w:right w:val="none" w:sz="0" w:space="0" w:color="auto"/>
              </w:pBdr>
              <w:contextualSpacing/>
              <w:jc w:val="center"/>
              <w:rPr>
                <w:rFonts w:ascii="Times New Roman" w:hAnsi="Times New Roman" w:cs="Times New Roman"/>
                <w:sz w:val="20"/>
                <w:szCs w:val="20"/>
              </w:rPr>
            </w:pPr>
          </w:p>
        </w:tc>
      </w:tr>
      <w:tr w:rsidR="00510662" w:rsidRPr="002018EB" w:rsidTr="00C96CFF">
        <w:trPr>
          <w:trHeight w:val="184"/>
        </w:trPr>
        <w:tc>
          <w:tcPr>
            <w:tcW w:w="817" w:type="dxa"/>
            <w:vMerge w:val="restart"/>
            <w:tcBorders>
              <w:top w:val="single" w:sz="18" w:space="0" w:color="FFFFFF"/>
              <w:left w:val="single" w:sz="18" w:space="0" w:color="FFFFFF"/>
              <w:right w:val="single" w:sz="18" w:space="0" w:color="C00000"/>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567" w:type="dxa"/>
            <w:tcBorders>
              <w:top w:val="single" w:sz="18" w:space="0" w:color="C00000"/>
              <w:left w:val="single" w:sz="18" w:space="0" w:color="C00000"/>
              <w:bottom w:val="single" w:sz="18" w:space="0" w:color="FFFFFF"/>
              <w:right w:val="single" w:sz="18" w:space="0" w:color="FFFFFF"/>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187" w:type="dxa"/>
            <w:tcBorders>
              <w:top w:val="single" w:sz="18" w:space="0" w:color="C00000"/>
              <w:left w:val="single" w:sz="18" w:space="0" w:color="FFFFFF"/>
              <w:bottom w:val="single" w:sz="18" w:space="0" w:color="548DD4"/>
              <w:right w:val="single" w:sz="18" w:space="0" w:color="FFFFFF"/>
            </w:tcBorders>
          </w:tcPr>
          <w:p w:rsidR="00510662" w:rsidRPr="002018EB" w:rsidRDefault="00510662" w:rsidP="00C96CFF">
            <w:pPr>
              <w:pBdr>
                <w:top w:val="none" w:sz="0" w:space="0" w:color="auto"/>
                <w:left w:val="none" w:sz="0" w:space="0" w:color="auto"/>
                <w:bottom w:val="none" w:sz="0" w:space="0" w:color="auto"/>
                <w:right w:val="none" w:sz="0" w:space="0" w:color="auto"/>
              </w:pBdr>
              <w:contextualSpacing/>
              <w:jc w:val="both"/>
              <w:rPr>
                <w:rFonts w:ascii="Times New Roman" w:hAnsi="Times New Roman" w:cs="Times New Roman"/>
                <w:sz w:val="20"/>
                <w:szCs w:val="20"/>
              </w:rPr>
            </w:pPr>
          </w:p>
        </w:tc>
      </w:tr>
      <w:tr w:rsidR="00510662" w:rsidRPr="002018EB" w:rsidTr="00C96CFF">
        <w:trPr>
          <w:trHeight w:val="345"/>
        </w:trPr>
        <w:tc>
          <w:tcPr>
            <w:tcW w:w="817" w:type="dxa"/>
            <w:vMerge/>
            <w:tcBorders>
              <w:left w:val="single" w:sz="18" w:space="0" w:color="FFFFFF"/>
              <w:right w:val="single" w:sz="18" w:space="0" w:color="C00000"/>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567" w:type="dxa"/>
            <w:tcBorders>
              <w:top w:val="single" w:sz="18" w:space="0" w:color="FFFFFF"/>
              <w:left w:val="single" w:sz="18" w:space="0" w:color="C00000"/>
              <w:bottom w:val="single" w:sz="18" w:space="0" w:color="C00000"/>
              <w:right w:val="single" w:sz="18" w:space="0" w:color="548DD4"/>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187" w:type="dxa"/>
            <w:vMerge w:val="restart"/>
            <w:tcBorders>
              <w:top w:val="single" w:sz="18" w:space="0" w:color="548DD4"/>
              <w:left w:val="single" w:sz="18" w:space="0" w:color="548DD4"/>
              <w:right w:val="single" w:sz="18" w:space="0" w:color="548DD4"/>
            </w:tcBorders>
            <w:shd w:val="clear" w:color="auto" w:fill="B8CCE4"/>
          </w:tcPr>
          <w:p w:rsidR="00510662" w:rsidRPr="00E52B2C" w:rsidRDefault="00510662" w:rsidP="00C96CFF">
            <w:pPr>
              <w:contextualSpacing/>
              <w:jc w:val="center"/>
              <w:rPr>
                <w:rFonts w:ascii="Times New Roman" w:hAnsi="Times New Roman" w:cs="Times New Roman"/>
                <w:sz w:val="28"/>
                <w:szCs w:val="28"/>
              </w:rPr>
            </w:pPr>
            <w:r w:rsidRPr="00E52B2C">
              <w:rPr>
                <w:rFonts w:ascii="Times New Roman" w:hAnsi="Times New Roman" w:cs="Times New Roman"/>
                <w:sz w:val="28"/>
                <w:szCs w:val="28"/>
              </w:rPr>
              <w:t>Система мониторинга эффективности руководителей всех образовательных организаций</w:t>
            </w:r>
          </w:p>
        </w:tc>
      </w:tr>
      <w:tr w:rsidR="00510662" w:rsidRPr="002018EB" w:rsidTr="00C96CFF">
        <w:trPr>
          <w:trHeight w:val="167"/>
        </w:trPr>
        <w:tc>
          <w:tcPr>
            <w:tcW w:w="817" w:type="dxa"/>
            <w:vMerge/>
            <w:tcBorders>
              <w:left w:val="single" w:sz="18" w:space="0" w:color="FFFFFF"/>
              <w:bottom w:val="single" w:sz="18" w:space="0" w:color="FFFFFF"/>
              <w:right w:val="single" w:sz="18" w:space="0" w:color="C00000"/>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567" w:type="dxa"/>
            <w:tcBorders>
              <w:top w:val="single" w:sz="18" w:space="0" w:color="C00000"/>
              <w:left w:val="single" w:sz="18" w:space="0" w:color="C00000"/>
              <w:bottom w:val="single" w:sz="18" w:space="0" w:color="FFFFFF"/>
              <w:right w:val="single" w:sz="18" w:space="0" w:color="548DD4"/>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187" w:type="dxa"/>
            <w:vMerge/>
            <w:tcBorders>
              <w:left w:val="single" w:sz="18" w:space="0" w:color="548DD4"/>
              <w:bottom w:val="single" w:sz="18" w:space="0" w:color="548DD4"/>
              <w:right w:val="single" w:sz="18" w:space="0" w:color="548DD4"/>
            </w:tcBorders>
            <w:shd w:val="clear" w:color="auto" w:fill="B8CCE4"/>
          </w:tcPr>
          <w:p w:rsidR="00510662" w:rsidRPr="00E52B2C" w:rsidRDefault="00510662" w:rsidP="00C96CFF">
            <w:pPr>
              <w:contextualSpacing/>
              <w:jc w:val="center"/>
              <w:rPr>
                <w:rFonts w:ascii="Times New Roman" w:hAnsi="Times New Roman" w:cs="Times New Roman"/>
                <w:sz w:val="28"/>
                <w:szCs w:val="28"/>
              </w:rPr>
            </w:pPr>
          </w:p>
        </w:tc>
      </w:tr>
      <w:tr w:rsidR="00510662" w:rsidRPr="002018EB" w:rsidTr="00C96CFF">
        <w:trPr>
          <w:trHeight w:val="184"/>
        </w:trPr>
        <w:tc>
          <w:tcPr>
            <w:tcW w:w="817" w:type="dxa"/>
            <w:vMerge w:val="restart"/>
            <w:tcBorders>
              <w:top w:val="single" w:sz="18" w:space="0" w:color="FFFFFF"/>
              <w:left w:val="single" w:sz="18" w:space="0" w:color="FFFFFF"/>
              <w:right w:val="single" w:sz="18" w:space="0" w:color="C00000"/>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567" w:type="dxa"/>
            <w:tcBorders>
              <w:top w:val="single" w:sz="18" w:space="0" w:color="FFFFFF"/>
              <w:left w:val="single" w:sz="18" w:space="0" w:color="C00000"/>
              <w:bottom w:val="single" w:sz="18" w:space="0" w:color="C00000"/>
              <w:right w:val="single" w:sz="18" w:space="0" w:color="548DD4"/>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187" w:type="dxa"/>
            <w:vMerge w:val="restart"/>
            <w:tcBorders>
              <w:top w:val="single" w:sz="18" w:space="0" w:color="548DD4"/>
              <w:left w:val="single" w:sz="18" w:space="0" w:color="548DD4"/>
              <w:right w:val="single" w:sz="18" w:space="0" w:color="548DD4"/>
            </w:tcBorders>
            <w:shd w:val="clear" w:color="auto" w:fill="B8CCE4"/>
          </w:tcPr>
          <w:p w:rsidR="00510662" w:rsidRPr="00E52B2C" w:rsidRDefault="00510662" w:rsidP="00C96CFF">
            <w:pPr>
              <w:pBdr>
                <w:top w:val="none" w:sz="0" w:space="0" w:color="auto"/>
                <w:left w:val="none" w:sz="0" w:space="0" w:color="auto"/>
                <w:bottom w:val="none" w:sz="0" w:space="0" w:color="auto"/>
                <w:right w:val="none" w:sz="0" w:space="0" w:color="auto"/>
              </w:pBdr>
              <w:contextualSpacing/>
              <w:jc w:val="center"/>
              <w:rPr>
                <w:rFonts w:ascii="Times New Roman" w:hAnsi="Times New Roman" w:cs="Times New Roman"/>
                <w:sz w:val="28"/>
                <w:szCs w:val="28"/>
              </w:rPr>
            </w:pPr>
            <w:r w:rsidRPr="00E52B2C">
              <w:rPr>
                <w:rFonts w:ascii="Times New Roman" w:hAnsi="Times New Roman" w:cs="Times New Roman"/>
                <w:sz w:val="28"/>
                <w:szCs w:val="28"/>
              </w:rPr>
              <w:t>Система обеспечения профессионального развития педагогических работников</w:t>
            </w:r>
          </w:p>
        </w:tc>
      </w:tr>
      <w:tr w:rsidR="00510662" w:rsidRPr="002018EB" w:rsidTr="00C96CFF">
        <w:trPr>
          <w:trHeight w:val="151"/>
        </w:trPr>
        <w:tc>
          <w:tcPr>
            <w:tcW w:w="817" w:type="dxa"/>
            <w:vMerge/>
            <w:tcBorders>
              <w:left w:val="single" w:sz="18" w:space="0" w:color="FFFFFF"/>
              <w:bottom w:val="single" w:sz="18" w:space="0" w:color="FFFFFF"/>
              <w:right w:val="single" w:sz="18" w:space="0" w:color="C00000"/>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567" w:type="dxa"/>
            <w:tcBorders>
              <w:top w:val="single" w:sz="18" w:space="0" w:color="C00000"/>
              <w:left w:val="single" w:sz="18" w:space="0" w:color="C00000"/>
              <w:bottom w:val="single" w:sz="18" w:space="0" w:color="FFFFFF"/>
              <w:right w:val="single" w:sz="18" w:space="0" w:color="548DD4"/>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187" w:type="dxa"/>
            <w:vMerge/>
            <w:tcBorders>
              <w:left w:val="single" w:sz="18" w:space="0" w:color="548DD4"/>
              <w:bottom w:val="single" w:sz="18" w:space="0" w:color="548DD4"/>
              <w:right w:val="single" w:sz="18" w:space="0" w:color="548DD4"/>
            </w:tcBorders>
            <w:shd w:val="clear" w:color="auto" w:fill="B8CCE4"/>
          </w:tcPr>
          <w:p w:rsidR="00510662" w:rsidRPr="00E52B2C" w:rsidRDefault="00510662" w:rsidP="00C96CFF">
            <w:pPr>
              <w:pBdr>
                <w:top w:val="none" w:sz="0" w:space="0" w:color="auto"/>
                <w:left w:val="none" w:sz="0" w:space="0" w:color="auto"/>
                <w:bottom w:val="none" w:sz="0" w:space="0" w:color="auto"/>
                <w:right w:val="none" w:sz="0" w:space="0" w:color="auto"/>
              </w:pBdr>
              <w:contextualSpacing/>
              <w:jc w:val="center"/>
              <w:rPr>
                <w:rFonts w:ascii="Times New Roman" w:hAnsi="Times New Roman" w:cs="Times New Roman"/>
                <w:sz w:val="28"/>
                <w:szCs w:val="28"/>
              </w:rPr>
            </w:pPr>
          </w:p>
        </w:tc>
      </w:tr>
      <w:tr w:rsidR="00510662" w:rsidRPr="002018EB" w:rsidTr="00C96CFF">
        <w:trPr>
          <w:trHeight w:val="184"/>
        </w:trPr>
        <w:tc>
          <w:tcPr>
            <w:tcW w:w="817" w:type="dxa"/>
            <w:vMerge w:val="restart"/>
            <w:tcBorders>
              <w:top w:val="single" w:sz="18" w:space="0" w:color="FFFFFF"/>
              <w:left w:val="single" w:sz="18" w:space="0" w:color="FFFFFF"/>
              <w:right w:val="single" w:sz="18" w:space="0" w:color="C00000"/>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567" w:type="dxa"/>
            <w:tcBorders>
              <w:top w:val="single" w:sz="18" w:space="0" w:color="FFFFFF"/>
              <w:left w:val="single" w:sz="18" w:space="0" w:color="C00000"/>
              <w:bottom w:val="single" w:sz="18" w:space="0" w:color="C00000"/>
              <w:right w:val="single" w:sz="18" w:space="0" w:color="548DD4"/>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187" w:type="dxa"/>
            <w:vMerge w:val="restart"/>
            <w:tcBorders>
              <w:top w:val="single" w:sz="18" w:space="0" w:color="548DD4"/>
              <w:left w:val="single" w:sz="18" w:space="0" w:color="548DD4"/>
              <w:right w:val="single" w:sz="18" w:space="0" w:color="548DD4"/>
            </w:tcBorders>
            <w:shd w:val="clear" w:color="auto" w:fill="B8CCE4"/>
          </w:tcPr>
          <w:p w:rsidR="00510662" w:rsidRPr="00E52B2C" w:rsidRDefault="00510662" w:rsidP="00C96CFF">
            <w:pPr>
              <w:pBdr>
                <w:top w:val="none" w:sz="0" w:space="0" w:color="auto"/>
                <w:left w:val="none" w:sz="0" w:space="0" w:color="auto"/>
                <w:bottom w:val="none" w:sz="0" w:space="0" w:color="auto"/>
                <w:right w:val="none" w:sz="0" w:space="0" w:color="auto"/>
              </w:pBdr>
              <w:contextualSpacing/>
              <w:jc w:val="center"/>
              <w:rPr>
                <w:rFonts w:ascii="Times New Roman" w:hAnsi="Times New Roman" w:cs="Times New Roman"/>
                <w:sz w:val="28"/>
                <w:szCs w:val="28"/>
              </w:rPr>
            </w:pPr>
            <w:r w:rsidRPr="00E52B2C">
              <w:rPr>
                <w:rFonts w:ascii="Times New Roman" w:hAnsi="Times New Roman" w:cs="Times New Roman"/>
                <w:sz w:val="28"/>
                <w:szCs w:val="28"/>
              </w:rPr>
              <w:t xml:space="preserve">Система организации воспитания </w:t>
            </w:r>
            <w:proofErr w:type="gramStart"/>
            <w:r w:rsidRPr="00E52B2C">
              <w:rPr>
                <w:rFonts w:ascii="Times New Roman" w:hAnsi="Times New Roman" w:cs="Times New Roman"/>
                <w:sz w:val="28"/>
                <w:szCs w:val="28"/>
              </w:rPr>
              <w:t>обучающихся</w:t>
            </w:r>
            <w:proofErr w:type="gramEnd"/>
          </w:p>
        </w:tc>
      </w:tr>
      <w:tr w:rsidR="00510662" w:rsidRPr="002018EB" w:rsidTr="00C96CFF">
        <w:trPr>
          <w:trHeight w:val="151"/>
        </w:trPr>
        <w:tc>
          <w:tcPr>
            <w:tcW w:w="817" w:type="dxa"/>
            <w:vMerge/>
            <w:tcBorders>
              <w:left w:val="single" w:sz="18" w:space="0" w:color="FFFFFF"/>
              <w:bottom w:val="single" w:sz="18" w:space="0" w:color="FFFFFF"/>
              <w:right w:val="single" w:sz="18" w:space="0" w:color="C00000"/>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567" w:type="dxa"/>
            <w:tcBorders>
              <w:top w:val="single" w:sz="18" w:space="0" w:color="C00000"/>
              <w:left w:val="single" w:sz="18" w:space="0" w:color="C00000"/>
              <w:bottom w:val="single" w:sz="18" w:space="0" w:color="FFFFFF"/>
              <w:right w:val="single" w:sz="18" w:space="0" w:color="548DD4"/>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187" w:type="dxa"/>
            <w:vMerge/>
            <w:tcBorders>
              <w:left w:val="single" w:sz="18" w:space="0" w:color="548DD4"/>
              <w:bottom w:val="single" w:sz="18" w:space="0" w:color="548DD4"/>
              <w:right w:val="single" w:sz="18" w:space="0" w:color="548DD4"/>
            </w:tcBorders>
            <w:shd w:val="clear" w:color="auto" w:fill="B8CCE4"/>
          </w:tcPr>
          <w:p w:rsidR="00510662" w:rsidRPr="00E52B2C" w:rsidRDefault="00510662" w:rsidP="00C96CFF">
            <w:pPr>
              <w:pBdr>
                <w:top w:val="none" w:sz="0" w:space="0" w:color="auto"/>
                <w:left w:val="none" w:sz="0" w:space="0" w:color="auto"/>
                <w:bottom w:val="none" w:sz="0" w:space="0" w:color="auto"/>
                <w:right w:val="none" w:sz="0" w:space="0" w:color="auto"/>
              </w:pBdr>
              <w:contextualSpacing/>
              <w:jc w:val="center"/>
              <w:rPr>
                <w:rFonts w:ascii="Times New Roman" w:hAnsi="Times New Roman" w:cs="Times New Roman"/>
                <w:sz w:val="28"/>
                <w:szCs w:val="28"/>
              </w:rPr>
            </w:pPr>
          </w:p>
        </w:tc>
      </w:tr>
      <w:tr w:rsidR="00510662" w:rsidRPr="002018EB" w:rsidTr="00C96CFF">
        <w:trPr>
          <w:trHeight w:val="252"/>
        </w:trPr>
        <w:tc>
          <w:tcPr>
            <w:tcW w:w="817" w:type="dxa"/>
            <w:tcBorders>
              <w:top w:val="single" w:sz="18" w:space="0" w:color="FFFFFF"/>
              <w:left w:val="single" w:sz="18" w:space="0" w:color="FFFFFF"/>
              <w:bottom w:val="single" w:sz="18" w:space="0" w:color="FFFFFF"/>
              <w:right w:val="single" w:sz="18" w:space="0" w:color="C00000"/>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567" w:type="dxa"/>
            <w:tcBorders>
              <w:top w:val="single" w:sz="18" w:space="0" w:color="FFFFFF"/>
              <w:left w:val="single" w:sz="18" w:space="0" w:color="C00000"/>
              <w:bottom w:val="single" w:sz="18" w:space="0" w:color="C00000"/>
              <w:right w:val="single" w:sz="18" w:space="0" w:color="548DD4"/>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187" w:type="dxa"/>
            <w:vMerge w:val="restart"/>
            <w:tcBorders>
              <w:top w:val="single" w:sz="18" w:space="0" w:color="548DD4"/>
              <w:left w:val="single" w:sz="18" w:space="0" w:color="548DD4"/>
              <w:right w:val="single" w:sz="18" w:space="0" w:color="548DD4"/>
            </w:tcBorders>
            <w:shd w:val="clear" w:color="auto" w:fill="B8CCE4"/>
          </w:tcPr>
          <w:p w:rsidR="00510662" w:rsidRPr="00E52B2C" w:rsidRDefault="00510662" w:rsidP="00C96CFF">
            <w:pPr>
              <w:pBdr>
                <w:top w:val="none" w:sz="0" w:space="0" w:color="auto"/>
                <w:left w:val="none" w:sz="0" w:space="0" w:color="auto"/>
                <w:bottom w:val="none" w:sz="0" w:space="0" w:color="auto"/>
                <w:right w:val="none" w:sz="0" w:space="0" w:color="auto"/>
              </w:pBdr>
              <w:contextualSpacing/>
              <w:jc w:val="center"/>
              <w:rPr>
                <w:rFonts w:ascii="Times New Roman" w:hAnsi="Times New Roman" w:cs="Times New Roman"/>
                <w:sz w:val="28"/>
                <w:szCs w:val="28"/>
              </w:rPr>
            </w:pPr>
            <w:r w:rsidRPr="00E52B2C">
              <w:rPr>
                <w:rFonts w:ascii="Times New Roman" w:hAnsi="Times New Roman" w:cs="Times New Roman"/>
                <w:sz w:val="28"/>
                <w:szCs w:val="28"/>
              </w:rPr>
              <w:t>Система мониторинга качества дошкольного образования</w:t>
            </w:r>
          </w:p>
        </w:tc>
      </w:tr>
      <w:tr w:rsidR="00510662" w:rsidRPr="002018EB" w:rsidTr="00C96CFF">
        <w:trPr>
          <w:trHeight w:val="100"/>
        </w:trPr>
        <w:tc>
          <w:tcPr>
            <w:tcW w:w="817" w:type="dxa"/>
            <w:tcBorders>
              <w:top w:val="single" w:sz="18" w:space="0" w:color="FFFFFF"/>
              <w:left w:val="single" w:sz="18" w:space="0" w:color="FFFFFF"/>
              <w:bottom w:val="single" w:sz="18" w:space="0" w:color="FFFFFF"/>
              <w:right w:val="single" w:sz="18" w:space="0" w:color="FFFFFF"/>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567" w:type="dxa"/>
            <w:tcBorders>
              <w:top w:val="single" w:sz="18" w:space="0" w:color="C00000"/>
              <w:left w:val="single" w:sz="18" w:space="0" w:color="FFFFFF"/>
              <w:bottom w:val="single" w:sz="18" w:space="0" w:color="FFFFFF"/>
              <w:right w:val="single" w:sz="18" w:space="0" w:color="548DD4"/>
            </w:tcBorders>
          </w:tcPr>
          <w:p w:rsidR="00510662" w:rsidRPr="002018EB" w:rsidRDefault="00510662" w:rsidP="00C96CFF">
            <w:pPr>
              <w:pBdr>
                <w:top w:val="none" w:sz="0" w:space="0" w:color="auto"/>
                <w:left w:val="none" w:sz="0" w:space="0" w:color="auto"/>
                <w:bottom w:val="none" w:sz="0" w:space="0" w:color="auto"/>
                <w:right w:val="none" w:sz="0" w:space="0" w:color="auto"/>
              </w:pBdr>
              <w:spacing w:line="360" w:lineRule="auto"/>
              <w:contextualSpacing/>
              <w:jc w:val="both"/>
              <w:rPr>
                <w:rFonts w:ascii="Times New Roman" w:hAnsi="Times New Roman" w:cs="Times New Roman"/>
                <w:sz w:val="20"/>
                <w:szCs w:val="20"/>
              </w:rPr>
            </w:pPr>
          </w:p>
        </w:tc>
        <w:tc>
          <w:tcPr>
            <w:tcW w:w="8187" w:type="dxa"/>
            <w:vMerge/>
            <w:tcBorders>
              <w:left w:val="single" w:sz="18" w:space="0" w:color="548DD4"/>
              <w:bottom w:val="single" w:sz="18" w:space="0" w:color="548DD4"/>
              <w:right w:val="single" w:sz="18" w:space="0" w:color="548DD4"/>
            </w:tcBorders>
            <w:shd w:val="clear" w:color="auto" w:fill="B8CCE4"/>
          </w:tcPr>
          <w:p w:rsidR="00510662" w:rsidRPr="002018EB" w:rsidRDefault="00510662" w:rsidP="00C96CFF">
            <w:pPr>
              <w:pBdr>
                <w:top w:val="none" w:sz="0" w:space="0" w:color="auto"/>
                <w:left w:val="none" w:sz="0" w:space="0" w:color="auto"/>
                <w:bottom w:val="none" w:sz="0" w:space="0" w:color="auto"/>
                <w:right w:val="none" w:sz="0" w:space="0" w:color="auto"/>
              </w:pBdr>
              <w:contextualSpacing/>
              <w:jc w:val="both"/>
              <w:rPr>
                <w:rFonts w:ascii="Times New Roman" w:hAnsi="Times New Roman" w:cs="Times New Roman"/>
                <w:sz w:val="20"/>
                <w:szCs w:val="20"/>
              </w:rPr>
            </w:pPr>
          </w:p>
        </w:tc>
      </w:tr>
    </w:tbl>
    <w:p w:rsidR="00510662" w:rsidRDefault="00510662" w:rsidP="00510662">
      <w:pPr>
        <w:pStyle w:val="a4"/>
        <w:shd w:val="clear" w:color="auto" w:fill="FFFFFF"/>
        <w:spacing w:before="0" w:beforeAutospacing="0" w:after="0" w:afterAutospacing="0" w:line="360" w:lineRule="auto"/>
        <w:ind w:firstLine="709"/>
        <w:contextualSpacing/>
        <w:jc w:val="both"/>
        <w:rPr>
          <w:b/>
          <w:sz w:val="28"/>
          <w:szCs w:val="28"/>
        </w:rPr>
      </w:pPr>
    </w:p>
    <w:p w:rsidR="00510662" w:rsidRPr="00763090" w:rsidRDefault="00510662" w:rsidP="00510662">
      <w:pPr>
        <w:shd w:val="clear" w:color="auto" w:fill="FFFFFF"/>
        <w:spacing w:line="360" w:lineRule="auto"/>
        <w:ind w:firstLine="709"/>
        <w:contextualSpacing/>
        <w:jc w:val="both"/>
        <w:rPr>
          <w:rStyle w:val="a5"/>
          <w:rFonts w:ascii="Times New Roman" w:hAnsi="Times New Roman" w:cs="Times New Roman"/>
          <w:b w:val="0"/>
          <w:bCs w:val="0"/>
          <w:sz w:val="28"/>
          <w:szCs w:val="28"/>
        </w:rPr>
      </w:pPr>
      <w:r>
        <w:rPr>
          <w:rFonts w:ascii="Times New Roman" w:hAnsi="Times New Roman" w:cs="Times New Roman"/>
          <w:sz w:val="28"/>
          <w:szCs w:val="28"/>
        </w:rPr>
        <w:t>Рис. 2.1.</w:t>
      </w:r>
      <w:r w:rsidRPr="001C5D6D">
        <w:t xml:space="preserve"> </w:t>
      </w:r>
      <w:r w:rsidRPr="001C5D6D">
        <w:rPr>
          <w:rFonts w:ascii="Times New Roman" w:hAnsi="Times New Roman" w:cs="Times New Roman"/>
          <w:sz w:val="28"/>
          <w:szCs w:val="28"/>
        </w:rPr>
        <w:t>Структура показателей оценки механизмов управления качеством образования в субъектах Российской Федерации</w:t>
      </w:r>
    </w:p>
    <w:p w:rsidR="00510662" w:rsidRDefault="00510662" w:rsidP="00510662">
      <w:pPr>
        <w:shd w:val="clear" w:color="auto" w:fill="FFFFFF"/>
        <w:spacing w:line="360" w:lineRule="auto"/>
        <w:ind w:firstLine="709"/>
        <w:contextualSpacing/>
        <w:jc w:val="both"/>
        <w:rPr>
          <w:rFonts w:ascii="Times New Roman" w:hAnsi="Times New Roman" w:cs="Times New Roman"/>
          <w:sz w:val="28"/>
          <w:szCs w:val="28"/>
        </w:rPr>
      </w:pPr>
      <w:r w:rsidRPr="00461DFD">
        <w:rPr>
          <w:rStyle w:val="a5"/>
          <w:rFonts w:ascii="Times New Roman" w:hAnsi="Times New Roman" w:cs="Times New Roman"/>
          <w:b w:val="0"/>
          <w:sz w:val="28"/>
          <w:szCs w:val="28"/>
        </w:rPr>
        <w:lastRenderedPageBreak/>
        <w:t>Оценка реализации</w:t>
      </w:r>
      <w:r w:rsidRPr="00675A77">
        <w:rPr>
          <w:rStyle w:val="a5"/>
          <w:rFonts w:ascii="Times New Roman" w:hAnsi="Times New Roman" w:cs="Times New Roman"/>
          <w:b w:val="0"/>
          <w:sz w:val="28"/>
          <w:szCs w:val="28"/>
        </w:rPr>
        <w:t xml:space="preserve"> механизмов управления в образовании</w:t>
      </w:r>
      <w:r w:rsidRPr="00675A77">
        <w:rPr>
          <w:rFonts w:ascii="Times New Roman" w:hAnsi="Times New Roman" w:cs="Times New Roman"/>
          <w:sz w:val="28"/>
          <w:szCs w:val="28"/>
        </w:rPr>
        <w:t xml:space="preserve"> предполагает выявление методов, процедур и инструментов, которые обеспечивают получение данных о состоянии системы образования. </w:t>
      </w:r>
    </w:p>
    <w:p w:rsidR="00510662" w:rsidRDefault="00510662" w:rsidP="00510662">
      <w:pPr>
        <w:shd w:val="clear" w:color="auto" w:fill="FFFFFF"/>
        <w:spacing w:line="360" w:lineRule="auto"/>
        <w:ind w:firstLine="709"/>
        <w:contextualSpacing/>
        <w:jc w:val="both"/>
        <w:rPr>
          <w:rFonts w:ascii="Times New Roman" w:hAnsi="Times New Roman" w:cs="Times New Roman"/>
          <w:sz w:val="28"/>
          <w:szCs w:val="28"/>
        </w:rPr>
      </w:pPr>
      <w:r w:rsidRPr="00675A77">
        <w:rPr>
          <w:rFonts w:ascii="Times New Roman" w:hAnsi="Times New Roman" w:cs="Times New Roman"/>
          <w:sz w:val="28"/>
          <w:szCs w:val="28"/>
        </w:rPr>
        <w:t xml:space="preserve">Также оценка направлена на реализацию комплекса мер, которые помогают повысить качество образования.  </w:t>
      </w:r>
    </w:p>
    <w:p w:rsidR="00510662" w:rsidRDefault="00510662" w:rsidP="00510662">
      <w:pPr>
        <w:shd w:val="clear" w:color="auto" w:fill="FFFFFF"/>
        <w:spacing w:line="360" w:lineRule="auto"/>
        <w:ind w:firstLine="709"/>
        <w:contextualSpacing/>
        <w:jc w:val="both"/>
        <w:rPr>
          <w:rFonts w:ascii="Times New Roman" w:hAnsi="Times New Roman" w:cs="Times New Roman"/>
          <w:b/>
          <w:sz w:val="28"/>
          <w:szCs w:val="28"/>
        </w:rPr>
      </w:pPr>
      <w:r w:rsidRPr="00675A77">
        <w:rPr>
          <w:rStyle w:val="a5"/>
          <w:rFonts w:ascii="Times New Roman" w:hAnsi="Times New Roman" w:cs="Times New Roman"/>
          <w:b w:val="0"/>
          <w:sz w:val="28"/>
          <w:szCs w:val="28"/>
        </w:rPr>
        <w:t>Задачи оценки</w:t>
      </w:r>
      <w:r w:rsidRPr="00675A77">
        <w:rPr>
          <w:rFonts w:ascii="Times New Roman" w:hAnsi="Times New Roman" w:cs="Times New Roman"/>
          <w:b/>
          <w:sz w:val="28"/>
          <w:szCs w:val="28"/>
        </w:rPr>
        <w:t>:</w:t>
      </w:r>
    </w:p>
    <w:p w:rsidR="00510662" w:rsidRDefault="00510662" w:rsidP="00510662">
      <w:pPr>
        <w:numPr>
          <w:ilvl w:val="0"/>
          <w:numId w:val="1"/>
        </w:numPr>
        <w:shd w:val="clear" w:color="auto" w:fill="FFFFFF"/>
        <w:tabs>
          <w:tab w:val="left" w:pos="993"/>
        </w:tabs>
        <w:spacing w:line="360" w:lineRule="auto"/>
        <w:ind w:left="0" w:firstLine="709"/>
        <w:contextualSpacing/>
        <w:jc w:val="both"/>
        <w:rPr>
          <w:rFonts w:ascii="Times New Roman" w:hAnsi="Times New Roman" w:cs="Times New Roman"/>
          <w:b/>
          <w:sz w:val="28"/>
          <w:szCs w:val="28"/>
        </w:rPr>
      </w:pPr>
      <w:r w:rsidRPr="00675A77">
        <w:rPr>
          <w:rFonts w:ascii="Times New Roman" w:hAnsi="Times New Roman" w:cs="Times New Roman"/>
          <w:sz w:val="28"/>
          <w:szCs w:val="28"/>
        </w:rPr>
        <w:t>выявить проблемные зоны в управлении качеством образования для последующей организации деятельности по их совершенствованию;</w:t>
      </w:r>
    </w:p>
    <w:p w:rsidR="00510662" w:rsidRDefault="00510662" w:rsidP="00510662">
      <w:pPr>
        <w:numPr>
          <w:ilvl w:val="0"/>
          <w:numId w:val="1"/>
        </w:numPr>
        <w:shd w:val="clear" w:color="auto" w:fill="FFFFFF"/>
        <w:tabs>
          <w:tab w:val="left" w:pos="993"/>
        </w:tabs>
        <w:spacing w:line="360" w:lineRule="auto"/>
        <w:ind w:left="0" w:firstLine="709"/>
        <w:contextualSpacing/>
        <w:jc w:val="both"/>
        <w:rPr>
          <w:rFonts w:ascii="Times New Roman" w:hAnsi="Times New Roman" w:cs="Times New Roman"/>
          <w:b/>
          <w:sz w:val="28"/>
          <w:szCs w:val="28"/>
        </w:rPr>
      </w:pPr>
      <w:r w:rsidRPr="00675A77">
        <w:rPr>
          <w:rFonts w:ascii="Times New Roman" w:hAnsi="Times New Roman" w:cs="Times New Roman"/>
          <w:sz w:val="28"/>
          <w:szCs w:val="28"/>
        </w:rPr>
        <w:t>определить основные факторы, влияющие на эффективность механизмов управления качеством образования;</w:t>
      </w:r>
    </w:p>
    <w:p w:rsidR="00510662" w:rsidRDefault="00510662" w:rsidP="00510662">
      <w:pPr>
        <w:numPr>
          <w:ilvl w:val="0"/>
          <w:numId w:val="1"/>
        </w:numPr>
        <w:shd w:val="clear" w:color="auto" w:fill="FFFFFF"/>
        <w:tabs>
          <w:tab w:val="left" w:pos="993"/>
        </w:tabs>
        <w:spacing w:line="360" w:lineRule="auto"/>
        <w:ind w:left="0" w:firstLine="709"/>
        <w:contextualSpacing/>
        <w:jc w:val="both"/>
        <w:rPr>
          <w:rFonts w:ascii="Times New Roman" w:hAnsi="Times New Roman" w:cs="Times New Roman"/>
          <w:b/>
          <w:sz w:val="28"/>
          <w:szCs w:val="28"/>
        </w:rPr>
      </w:pPr>
      <w:r w:rsidRPr="00675A77">
        <w:rPr>
          <w:rFonts w:ascii="Times New Roman" w:hAnsi="Times New Roman" w:cs="Times New Roman"/>
          <w:sz w:val="28"/>
          <w:szCs w:val="28"/>
        </w:rPr>
        <w:t>определить степень связи региональных и муниципальных систем управления качеством образования;</w:t>
      </w:r>
    </w:p>
    <w:p w:rsidR="00510662" w:rsidRPr="00675A77" w:rsidRDefault="00510662" w:rsidP="00510662">
      <w:pPr>
        <w:numPr>
          <w:ilvl w:val="0"/>
          <w:numId w:val="1"/>
        </w:numPr>
        <w:shd w:val="clear" w:color="auto" w:fill="FFFFFF"/>
        <w:tabs>
          <w:tab w:val="left" w:pos="993"/>
        </w:tabs>
        <w:spacing w:line="360" w:lineRule="auto"/>
        <w:ind w:left="0" w:firstLine="709"/>
        <w:contextualSpacing/>
        <w:jc w:val="both"/>
        <w:rPr>
          <w:rFonts w:ascii="Times New Roman" w:hAnsi="Times New Roman" w:cs="Times New Roman"/>
          <w:b/>
          <w:sz w:val="28"/>
          <w:szCs w:val="28"/>
        </w:rPr>
      </w:pPr>
      <w:r w:rsidRPr="00675A77">
        <w:rPr>
          <w:rFonts w:ascii="Times New Roman" w:hAnsi="Times New Roman" w:cs="Times New Roman"/>
          <w:sz w:val="28"/>
          <w:szCs w:val="28"/>
        </w:rPr>
        <w:t>выявить лучшие практики управления качеством образования для тиражирования опыта.</w:t>
      </w:r>
    </w:p>
    <w:p w:rsidR="00510662" w:rsidRDefault="00510662" w:rsidP="00510662">
      <w:pPr>
        <w:shd w:val="clear" w:color="auto" w:fill="FFFFFF"/>
        <w:spacing w:line="360" w:lineRule="auto"/>
        <w:ind w:firstLine="709"/>
        <w:contextualSpacing/>
        <w:jc w:val="both"/>
        <w:rPr>
          <w:rFonts w:ascii="Times New Roman" w:hAnsi="Times New Roman" w:cs="Times New Roman"/>
          <w:b/>
          <w:sz w:val="28"/>
          <w:szCs w:val="28"/>
        </w:rPr>
      </w:pPr>
      <w:r>
        <w:rPr>
          <w:rStyle w:val="a5"/>
          <w:rFonts w:ascii="Times New Roman" w:hAnsi="Times New Roman" w:cs="Times New Roman"/>
          <w:b w:val="0"/>
          <w:sz w:val="28"/>
          <w:szCs w:val="28"/>
        </w:rPr>
        <w:t>Оценка проводилась</w:t>
      </w:r>
      <w:r w:rsidRPr="00675A77">
        <w:rPr>
          <w:rStyle w:val="a5"/>
          <w:rFonts w:ascii="Times New Roman" w:hAnsi="Times New Roman" w:cs="Times New Roman"/>
          <w:b w:val="0"/>
          <w:sz w:val="28"/>
          <w:szCs w:val="28"/>
        </w:rPr>
        <w:t xml:space="preserve"> на основе следующих групп данных</w:t>
      </w:r>
      <w:r w:rsidRPr="00675A77">
        <w:rPr>
          <w:rFonts w:ascii="Times New Roman" w:hAnsi="Times New Roman" w:cs="Times New Roman"/>
          <w:b/>
          <w:sz w:val="28"/>
          <w:szCs w:val="28"/>
        </w:rPr>
        <w:t>:</w:t>
      </w:r>
    </w:p>
    <w:p w:rsidR="00510662" w:rsidRPr="00675A77" w:rsidRDefault="00510662" w:rsidP="00510662">
      <w:pPr>
        <w:numPr>
          <w:ilvl w:val="0"/>
          <w:numId w:val="2"/>
        </w:numPr>
        <w:shd w:val="clear" w:color="auto" w:fill="FFFFFF"/>
        <w:tabs>
          <w:tab w:val="left" w:pos="993"/>
        </w:tabs>
        <w:spacing w:line="360" w:lineRule="auto"/>
        <w:ind w:left="0" w:firstLine="709"/>
        <w:contextualSpacing/>
        <w:jc w:val="both"/>
        <w:rPr>
          <w:rFonts w:ascii="Times New Roman" w:hAnsi="Times New Roman" w:cs="Times New Roman"/>
          <w:b/>
          <w:sz w:val="28"/>
          <w:szCs w:val="28"/>
        </w:rPr>
      </w:pPr>
      <w:r w:rsidRPr="00675A77">
        <w:rPr>
          <w:rFonts w:ascii="Times New Roman" w:hAnsi="Times New Roman" w:cs="Times New Roman"/>
          <w:sz w:val="28"/>
          <w:szCs w:val="28"/>
        </w:rPr>
        <w:t xml:space="preserve">данные о механизмах управления </w:t>
      </w:r>
      <w:r>
        <w:rPr>
          <w:rFonts w:ascii="Times New Roman" w:hAnsi="Times New Roman" w:cs="Times New Roman"/>
          <w:sz w:val="28"/>
          <w:szCs w:val="28"/>
        </w:rPr>
        <w:t>кадрами</w:t>
      </w:r>
      <w:r w:rsidRPr="00675A77">
        <w:rPr>
          <w:rFonts w:ascii="Times New Roman" w:hAnsi="Times New Roman" w:cs="Times New Roman"/>
          <w:sz w:val="28"/>
          <w:szCs w:val="28"/>
        </w:rPr>
        <w:t>;</w:t>
      </w:r>
    </w:p>
    <w:p w:rsidR="00510662" w:rsidRDefault="00510662" w:rsidP="00510662">
      <w:pPr>
        <w:numPr>
          <w:ilvl w:val="0"/>
          <w:numId w:val="2"/>
        </w:numPr>
        <w:shd w:val="clear" w:color="auto" w:fill="FFFFFF"/>
        <w:tabs>
          <w:tab w:val="left" w:pos="993"/>
        </w:tabs>
        <w:spacing w:line="360" w:lineRule="auto"/>
        <w:ind w:left="0" w:firstLine="709"/>
        <w:contextualSpacing/>
        <w:jc w:val="both"/>
        <w:rPr>
          <w:rFonts w:ascii="Times New Roman" w:hAnsi="Times New Roman" w:cs="Times New Roman"/>
          <w:b/>
          <w:sz w:val="28"/>
          <w:szCs w:val="28"/>
        </w:rPr>
      </w:pPr>
      <w:r>
        <w:rPr>
          <w:rFonts w:ascii="Times New Roman" w:hAnsi="Times New Roman" w:cs="Times New Roman"/>
          <w:sz w:val="28"/>
          <w:szCs w:val="28"/>
        </w:rPr>
        <w:t>данные о результативности организации документооборота предприятия;</w:t>
      </w:r>
    </w:p>
    <w:p w:rsidR="00510662" w:rsidRDefault="00510662" w:rsidP="00510662">
      <w:pPr>
        <w:numPr>
          <w:ilvl w:val="0"/>
          <w:numId w:val="2"/>
        </w:numPr>
        <w:shd w:val="clear" w:color="auto" w:fill="FFFFFF"/>
        <w:tabs>
          <w:tab w:val="left" w:pos="993"/>
        </w:tabs>
        <w:spacing w:line="360" w:lineRule="auto"/>
        <w:ind w:left="0" w:firstLine="709"/>
        <w:contextualSpacing/>
        <w:jc w:val="both"/>
        <w:rPr>
          <w:rFonts w:ascii="Times New Roman" w:hAnsi="Times New Roman" w:cs="Times New Roman"/>
          <w:b/>
          <w:sz w:val="28"/>
          <w:szCs w:val="28"/>
        </w:rPr>
      </w:pPr>
      <w:r w:rsidRPr="00675A77">
        <w:rPr>
          <w:rFonts w:ascii="Times New Roman" w:hAnsi="Times New Roman" w:cs="Times New Roman"/>
          <w:sz w:val="28"/>
          <w:szCs w:val="28"/>
        </w:rPr>
        <w:t xml:space="preserve">данные об условиях осуществления образовательной деятельности в </w:t>
      </w:r>
      <w:r>
        <w:rPr>
          <w:rFonts w:ascii="Times New Roman" w:hAnsi="Times New Roman" w:cs="Times New Roman"/>
          <w:sz w:val="28"/>
          <w:szCs w:val="28"/>
        </w:rPr>
        <w:t xml:space="preserve">курируемых </w:t>
      </w:r>
      <w:r w:rsidRPr="00675A77">
        <w:rPr>
          <w:rFonts w:ascii="Times New Roman" w:hAnsi="Times New Roman" w:cs="Times New Roman"/>
          <w:sz w:val="28"/>
          <w:szCs w:val="28"/>
        </w:rPr>
        <w:t>образовательных организациях;</w:t>
      </w:r>
    </w:p>
    <w:p w:rsidR="00510662" w:rsidRDefault="00510662" w:rsidP="00510662">
      <w:pPr>
        <w:numPr>
          <w:ilvl w:val="0"/>
          <w:numId w:val="2"/>
        </w:numPr>
        <w:shd w:val="clear" w:color="auto" w:fill="FFFFFF"/>
        <w:tabs>
          <w:tab w:val="left" w:pos="993"/>
        </w:tabs>
        <w:spacing w:line="360" w:lineRule="auto"/>
        <w:ind w:left="0" w:firstLine="709"/>
        <w:contextualSpacing/>
        <w:jc w:val="both"/>
        <w:rPr>
          <w:rFonts w:ascii="Times New Roman" w:hAnsi="Times New Roman" w:cs="Times New Roman"/>
          <w:b/>
          <w:sz w:val="28"/>
          <w:szCs w:val="28"/>
        </w:rPr>
      </w:pPr>
      <w:r w:rsidRPr="00675A77">
        <w:rPr>
          <w:rFonts w:ascii="Times New Roman" w:hAnsi="Times New Roman" w:cs="Times New Roman"/>
          <w:sz w:val="28"/>
          <w:szCs w:val="28"/>
        </w:rPr>
        <w:t xml:space="preserve">данные о качестве подготовки </w:t>
      </w:r>
      <w:r>
        <w:rPr>
          <w:rFonts w:ascii="Times New Roman" w:hAnsi="Times New Roman" w:cs="Times New Roman"/>
          <w:sz w:val="28"/>
          <w:szCs w:val="28"/>
        </w:rPr>
        <w:t>сотрудников управления образования, наличие курсовой переподготовки, аттестации</w:t>
      </w:r>
      <w:r w:rsidRPr="00675A77">
        <w:rPr>
          <w:rFonts w:ascii="Times New Roman" w:hAnsi="Times New Roman" w:cs="Times New Roman"/>
          <w:sz w:val="28"/>
          <w:szCs w:val="28"/>
        </w:rPr>
        <w:t>;</w:t>
      </w:r>
    </w:p>
    <w:p w:rsidR="00510662" w:rsidRDefault="00510662" w:rsidP="00510662">
      <w:pPr>
        <w:numPr>
          <w:ilvl w:val="0"/>
          <w:numId w:val="2"/>
        </w:numPr>
        <w:shd w:val="clear" w:color="auto" w:fill="FFFFFF"/>
        <w:tabs>
          <w:tab w:val="left" w:pos="993"/>
        </w:tabs>
        <w:spacing w:line="360" w:lineRule="auto"/>
        <w:ind w:left="0" w:firstLine="709"/>
        <w:contextualSpacing/>
        <w:jc w:val="both"/>
        <w:rPr>
          <w:rFonts w:ascii="Times New Roman" w:hAnsi="Times New Roman" w:cs="Times New Roman"/>
          <w:b/>
          <w:sz w:val="28"/>
          <w:szCs w:val="28"/>
        </w:rPr>
      </w:pPr>
      <w:r w:rsidRPr="00675A77">
        <w:rPr>
          <w:rFonts w:ascii="Times New Roman" w:hAnsi="Times New Roman" w:cs="Times New Roman"/>
          <w:sz w:val="28"/>
          <w:szCs w:val="28"/>
        </w:rPr>
        <w:t xml:space="preserve">иные данные, которые характеризуют результаты деятельности </w:t>
      </w:r>
      <w:r>
        <w:rPr>
          <w:rFonts w:ascii="Times New Roman" w:hAnsi="Times New Roman" w:cs="Times New Roman"/>
          <w:sz w:val="28"/>
          <w:szCs w:val="28"/>
        </w:rPr>
        <w:t>организации</w:t>
      </w:r>
      <w:r w:rsidRPr="00675A77">
        <w:rPr>
          <w:rFonts w:ascii="Times New Roman" w:hAnsi="Times New Roman" w:cs="Times New Roman"/>
          <w:sz w:val="28"/>
          <w:szCs w:val="28"/>
        </w:rPr>
        <w:t>;</w:t>
      </w:r>
    </w:p>
    <w:p w:rsidR="00510662" w:rsidRPr="00675A77" w:rsidRDefault="00510662" w:rsidP="00510662">
      <w:pPr>
        <w:numPr>
          <w:ilvl w:val="0"/>
          <w:numId w:val="2"/>
        </w:numPr>
        <w:shd w:val="clear" w:color="auto" w:fill="FFFFFF"/>
        <w:tabs>
          <w:tab w:val="left" w:pos="993"/>
        </w:tabs>
        <w:spacing w:line="360" w:lineRule="auto"/>
        <w:ind w:left="0" w:firstLine="709"/>
        <w:contextualSpacing/>
        <w:jc w:val="both"/>
        <w:rPr>
          <w:rFonts w:ascii="Times New Roman" w:hAnsi="Times New Roman" w:cs="Times New Roman"/>
          <w:b/>
          <w:sz w:val="28"/>
          <w:szCs w:val="28"/>
        </w:rPr>
      </w:pPr>
      <w:r w:rsidRPr="00675A77">
        <w:rPr>
          <w:rFonts w:ascii="Times New Roman" w:hAnsi="Times New Roman" w:cs="Times New Roman"/>
          <w:sz w:val="28"/>
          <w:szCs w:val="28"/>
        </w:rPr>
        <w:t>контекстные данные по муниципалитетам и образовательным организациям.</w:t>
      </w:r>
    </w:p>
    <w:p w:rsidR="00510662" w:rsidRDefault="00510662" w:rsidP="00510662">
      <w:pPr>
        <w:shd w:val="clear" w:color="auto" w:fill="FFFFFF"/>
        <w:spacing w:line="360" w:lineRule="auto"/>
        <w:ind w:firstLine="709"/>
        <w:contextualSpacing/>
        <w:jc w:val="both"/>
        <w:rPr>
          <w:rFonts w:ascii="Times New Roman" w:hAnsi="Times New Roman" w:cs="Times New Roman"/>
          <w:b/>
          <w:sz w:val="28"/>
          <w:szCs w:val="28"/>
        </w:rPr>
      </w:pPr>
      <w:r>
        <w:rPr>
          <w:rStyle w:val="a5"/>
          <w:rFonts w:ascii="Times New Roman" w:hAnsi="Times New Roman" w:cs="Times New Roman"/>
          <w:b w:val="0"/>
          <w:sz w:val="28"/>
          <w:szCs w:val="28"/>
        </w:rPr>
        <w:t>Оценка проводится в несколько</w:t>
      </w:r>
      <w:r w:rsidRPr="00675A77">
        <w:rPr>
          <w:rStyle w:val="a5"/>
          <w:rFonts w:ascii="Times New Roman" w:hAnsi="Times New Roman" w:cs="Times New Roman"/>
          <w:b w:val="0"/>
          <w:sz w:val="28"/>
          <w:szCs w:val="28"/>
        </w:rPr>
        <w:t xml:space="preserve"> этапов</w:t>
      </w:r>
      <w:r w:rsidRPr="00675A77">
        <w:rPr>
          <w:rFonts w:ascii="Times New Roman" w:hAnsi="Times New Roman" w:cs="Times New Roman"/>
          <w:b/>
          <w:sz w:val="28"/>
          <w:szCs w:val="28"/>
        </w:rPr>
        <w:t>:</w:t>
      </w:r>
      <w:r>
        <w:rPr>
          <w:rFonts w:ascii="Times New Roman" w:hAnsi="Times New Roman" w:cs="Times New Roman"/>
          <w:b/>
          <w:sz w:val="28"/>
          <w:szCs w:val="28"/>
        </w:rPr>
        <w:t xml:space="preserve"> </w:t>
      </w:r>
    </w:p>
    <w:p w:rsidR="00510662" w:rsidRPr="00763090" w:rsidRDefault="00510662" w:rsidP="00510662">
      <w:pPr>
        <w:numPr>
          <w:ilvl w:val="0"/>
          <w:numId w:val="4"/>
        </w:numPr>
        <w:shd w:val="clear" w:color="auto" w:fill="FFFFFF"/>
        <w:tabs>
          <w:tab w:val="left" w:pos="993"/>
        </w:tabs>
        <w:spacing w:line="360" w:lineRule="auto"/>
        <w:ind w:left="0" w:firstLine="709"/>
        <w:contextualSpacing/>
        <w:jc w:val="both"/>
        <w:rPr>
          <w:rFonts w:ascii="Times New Roman" w:hAnsi="Times New Roman" w:cs="Times New Roman"/>
          <w:b/>
          <w:sz w:val="28"/>
          <w:szCs w:val="28"/>
        </w:rPr>
      </w:pPr>
      <w:r>
        <w:rPr>
          <w:rFonts w:ascii="Times New Roman" w:hAnsi="Times New Roman" w:cs="Times New Roman"/>
          <w:sz w:val="28"/>
          <w:szCs w:val="28"/>
        </w:rPr>
        <w:t>с</w:t>
      </w:r>
      <w:r w:rsidRPr="00675A77">
        <w:rPr>
          <w:rFonts w:ascii="Times New Roman" w:hAnsi="Times New Roman" w:cs="Times New Roman"/>
          <w:sz w:val="28"/>
          <w:szCs w:val="28"/>
        </w:rPr>
        <w:t>бор данных — заполнение форм сбора первичных данных</w:t>
      </w:r>
      <w:r>
        <w:rPr>
          <w:rFonts w:ascii="Times New Roman" w:hAnsi="Times New Roman" w:cs="Times New Roman"/>
          <w:sz w:val="28"/>
          <w:szCs w:val="28"/>
        </w:rPr>
        <w:t xml:space="preserve">; </w:t>
      </w:r>
    </w:p>
    <w:p w:rsidR="00510662" w:rsidRPr="00763090" w:rsidRDefault="00510662" w:rsidP="00510662">
      <w:pPr>
        <w:numPr>
          <w:ilvl w:val="0"/>
          <w:numId w:val="4"/>
        </w:numPr>
        <w:shd w:val="clear" w:color="auto" w:fill="FFFFFF"/>
        <w:tabs>
          <w:tab w:val="left" w:pos="993"/>
        </w:tabs>
        <w:spacing w:line="360" w:lineRule="auto"/>
        <w:ind w:left="0" w:firstLine="709"/>
        <w:contextualSpacing/>
        <w:jc w:val="both"/>
        <w:rPr>
          <w:rFonts w:ascii="Times New Roman" w:hAnsi="Times New Roman" w:cs="Times New Roman"/>
          <w:b/>
          <w:sz w:val="28"/>
          <w:szCs w:val="28"/>
        </w:rPr>
      </w:pPr>
      <w:r>
        <w:rPr>
          <w:rFonts w:ascii="Times New Roman" w:hAnsi="Times New Roman" w:cs="Times New Roman"/>
          <w:sz w:val="28"/>
          <w:szCs w:val="28"/>
        </w:rPr>
        <w:t>э</w:t>
      </w:r>
      <w:r w:rsidRPr="00675A77">
        <w:rPr>
          <w:rFonts w:ascii="Times New Roman" w:hAnsi="Times New Roman" w:cs="Times New Roman"/>
          <w:sz w:val="28"/>
          <w:szCs w:val="28"/>
        </w:rPr>
        <w:t>кспертиза — обработка заполненных форм сбора первичных данных, анализ полученной информации, расчёт показателей</w:t>
      </w:r>
      <w:r>
        <w:rPr>
          <w:rFonts w:ascii="Times New Roman" w:hAnsi="Times New Roman" w:cs="Times New Roman"/>
          <w:sz w:val="28"/>
          <w:szCs w:val="28"/>
        </w:rPr>
        <w:t xml:space="preserve">; </w:t>
      </w:r>
    </w:p>
    <w:p w:rsidR="00510662" w:rsidRPr="002F52CF" w:rsidRDefault="00510662" w:rsidP="00510662">
      <w:pPr>
        <w:numPr>
          <w:ilvl w:val="0"/>
          <w:numId w:val="4"/>
        </w:numPr>
        <w:shd w:val="clear" w:color="auto" w:fill="FFFFFF"/>
        <w:tabs>
          <w:tab w:val="left" w:pos="993"/>
        </w:tabs>
        <w:spacing w:line="360" w:lineRule="auto"/>
        <w:ind w:left="0" w:firstLine="709"/>
        <w:contextualSpacing/>
        <w:jc w:val="both"/>
        <w:rPr>
          <w:rFonts w:ascii="Times New Roman" w:hAnsi="Times New Roman" w:cs="Times New Roman"/>
          <w:b/>
          <w:sz w:val="28"/>
          <w:szCs w:val="28"/>
        </w:rPr>
      </w:pPr>
      <w:r>
        <w:rPr>
          <w:rFonts w:ascii="Times New Roman" w:hAnsi="Times New Roman" w:cs="Times New Roman"/>
          <w:sz w:val="28"/>
          <w:szCs w:val="28"/>
        </w:rPr>
        <w:lastRenderedPageBreak/>
        <w:t>п</w:t>
      </w:r>
      <w:r w:rsidRPr="00675A77">
        <w:rPr>
          <w:rFonts w:ascii="Times New Roman" w:hAnsi="Times New Roman" w:cs="Times New Roman"/>
          <w:sz w:val="28"/>
          <w:szCs w:val="28"/>
        </w:rPr>
        <w:t>редоставление результатов — первичных результатов, статистических и аналитических сведений по итогу экспертизы.</w:t>
      </w:r>
    </w:p>
    <w:p w:rsidR="00510662" w:rsidRDefault="00510662" w:rsidP="00510662">
      <w:pPr>
        <w:shd w:val="clear" w:color="auto" w:fill="FFFFFF"/>
        <w:spacing w:line="360" w:lineRule="auto"/>
        <w:ind w:firstLine="709"/>
        <w:contextualSpacing/>
        <w:jc w:val="both"/>
        <w:rPr>
          <w:rFonts w:ascii="Times New Roman" w:hAnsi="Times New Roman" w:cs="Times New Roman"/>
          <w:b/>
          <w:sz w:val="28"/>
          <w:szCs w:val="28"/>
        </w:rPr>
      </w:pPr>
      <w:r>
        <w:rPr>
          <w:rStyle w:val="a5"/>
          <w:rFonts w:ascii="Times New Roman" w:hAnsi="Times New Roman" w:cs="Times New Roman"/>
          <w:b w:val="0"/>
          <w:sz w:val="28"/>
          <w:szCs w:val="28"/>
        </w:rPr>
        <w:t>Проводимый</w:t>
      </w:r>
      <w:r w:rsidRPr="002F52CF">
        <w:rPr>
          <w:rStyle w:val="a5"/>
          <w:rFonts w:ascii="Times New Roman" w:hAnsi="Times New Roman" w:cs="Times New Roman"/>
          <w:b w:val="0"/>
          <w:sz w:val="28"/>
          <w:szCs w:val="28"/>
        </w:rPr>
        <w:t xml:space="preserve"> </w:t>
      </w:r>
      <w:r>
        <w:rPr>
          <w:rStyle w:val="a5"/>
          <w:rFonts w:ascii="Times New Roman" w:hAnsi="Times New Roman" w:cs="Times New Roman"/>
          <w:b w:val="0"/>
          <w:sz w:val="28"/>
          <w:szCs w:val="28"/>
        </w:rPr>
        <w:t>цикл оценки включал</w:t>
      </w:r>
      <w:r w:rsidRPr="002F52CF">
        <w:rPr>
          <w:rStyle w:val="a5"/>
          <w:rFonts w:ascii="Times New Roman" w:hAnsi="Times New Roman" w:cs="Times New Roman"/>
          <w:b w:val="0"/>
          <w:sz w:val="28"/>
          <w:szCs w:val="28"/>
        </w:rPr>
        <w:t xml:space="preserve"> в себя</w:t>
      </w:r>
      <w:r w:rsidRPr="002F52CF">
        <w:rPr>
          <w:rFonts w:ascii="Times New Roman" w:hAnsi="Times New Roman" w:cs="Times New Roman"/>
          <w:b/>
          <w:sz w:val="28"/>
          <w:szCs w:val="28"/>
        </w:rPr>
        <w:t>:</w:t>
      </w:r>
      <w:r>
        <w:rPr>
          <w:rFonts w:ascii="Times New Roman" w:hAnsi="Times New Roman" w:cs="Times New Roman"/>
          <w:b/>
          <w:sz w:val="28"/>
          <w:szCs w:val="28"/>
        </w:rPr>
        <w:t xml:space="preserve"> </w:t>
      </w:r>
    </w:p>
    <w:p w:rsidR="00510662" w:rsidRDefault="00510662" w:rsidP="00510662">
      <w:pPr>
        <w:numPr>
          <w:ilvl w:val="0"/>
          <w:numId w:val="5"/>
        </w:numPr>
        <w:shd w:val="clear" w:color="auto" w:fill="FFFFFF"/>
        <w:tabs>
          <w:tab w:val="left" w:pos="993"/>
        </w:tabs>
        <w:spacing w:line="360" w:lineRule="auto"/>
        <w:ind w:left="0" w:firstLine="709"/>
        <w:contextualSpacing/>
        <w:jc w:val="both"/>
        <w:rPr>
          <w:rFonts w:ascii="Times New Roman" w:hAnsi="Times New Roman" w:cs="Times New Roman"/>
          <w:b/>
          <w:sz w:val="28"/>
          <w:szCs w:val="28"/>
        </w:rPr>
      </w:pPr>
      <w:r w:rsidRPr="00675A77">
        <w:rPr>
          <w:rFonts w:ascii="Times New Roman" w:hAnsi="Times New Roman" w:cs="Times New Roman"/>
          <w:sz w:val="28"/>
          <w:szCs w:val="28"/>
        </w:rPr>
        <w:t>обоснованные цели;</w:t>
      </w:r>
      <w:r>
        <w:rPr>
          <w:rFonts w:ascii="Times New Roman" w:hAnsi="Times New Roman" w:cs="Times New Roman"/>
          <w:b/>
          <w:sz w:val="28"/>
          <w:szCs w:val="28"/>
        </w:rPr>
        <w:t xml:space="preserve"> </w:t>
      </w:r>
    </w:p>
    <w:p w:rsidR="00510662" w:rsidRDefault="00510662" w:rsidP="00510662">
      <w:pPr>
        <w:numPr>
          <w:ilvl w:val="0"/>
          <w:numId w:val="5"/>
        </w:numPr>
        <w:shd w:val="clear" w:color="auto" w:fill="FFFFFF"/>
        <w:tabs>
          <w:tab w:val="left" w:pos="993"/>
        </w:tabs>
        <w:spacing w:line="360" w:lineRule="auto"/>
        <w:ind w:left="0" w:firstLine="709"/>
        <w:contextualSpacing/>
        <w:jc w:val="both"/>
        <w:rPr>
          <w:rFonts w:ascii="Times New Roman" w:hAnsi="Times New Roman" w:cs="Times New Roman"/>
          <w:b/>
          <w:sz w:val="28"/>
          <w:szCs w:val="28"/>
        </w:rPr>
      </w:pPr>
      <w:r w:rsidRPr="00675A77">
        <w:rPr>
          <w:rFonts w:ascii="Times New Roman" w:hAnsi="Times New Roman" w:cs="Times New Roman"/>
          <w:sz w:val="28"/>
          <w:szCs w:val="28"/>
        </w:rPr>
        <w:t>выбор показателей, методов сбора информации;</w:t>
      </w:r>
      <w:r>
        <w:rPr>
          <w:rFonts w:ascii="Times New Roman" w:hAnsi="Times New Roman" w:cs="Times New Roman"/>
          <w:b/>
          <w:sz w:val="28"/>
          <w:szCs w:val="28"/>
        </w:rPr>
        <w:t xml:space="preserve"> </w:t>
      </w:r>
    </w:p>
    <w:p w:rsidR="00510662" w:rsidRDefault="00510662" w:rsidP="00510662">
      <w:pPr>
        <w:numPr>
          <w:ilvl w:val="0"/>
          <w:numId w:val="5"/>
        </w:numPr>
        <w:shd w:val="clear" w:color="auto" w:fill="FFFFFF"/>
        <w:tabs>
          <w:tab w:val="left" w:pos="993"/>
        </w:tabs>
        <w:spacing w:line="360" w:lineRule="auto"/>
        <w:ind w:left="0" w:firstLine="709"/>
        <w:contextualSpacing/>
        <w:jc w:val="both"/>
        <w:rPr>
          <w:rFonts w:ascii="Times New Roman" w:hAnsi="Times New Roman" w:cs="Times New Roman"/>
          <w:b/>
          <w:sz w:val="28"/>
          <w:szCs w:val="28"/>
        </w:rPr>
      </w:pPr>
      <w:r w:rsidRPr="00675A77">
        <w:rPr>
          <w:rFonts w:ascii="Times New Roman" w:hAnsi="Times New Roman" w:cs="Times New Roman"/>
          <w:sz w:val="28"/>
          <w:szCs w:val="28"/>
        </w:rPr>
        <w:t>проведение мониторинга;</w:t>
      </w:r>
      <w:r>
        <w:rPr>
          <w:rFonts w:ascii="Times New Roman" w:hAnsi="Times New Roman" w:cs="Times New Roman"/>
          <w:b/>
          <w:sz w:val="28"/>
          <w:szCs w:val="28"/>
        </w:rPr>
        <w:t xml:space="preserve"> </w:t>
      </w:r>
    </w:p>
    <w:p w:rsidR="00510662" w:rsidRPr="00477FBD" w:rsidRDefault="00510662" w:rsidP="00510662">
      <w:pPr>
        <w:numPr>
          <w:ilvl w:val="0"/>
          <w:numId w:val="5"/>
        </w:numPr>
        <w:shd w:val="clear" w:color="auto" w:fill="FFFFFF"/>
        <w:tabs>
          <w:tab w:val="left" w:pos="993"/>
        </w:tabs>
        <w:spacing w:line="360" w:lineRule="auto"/>
        <w:ind w:left="0" w:firstLine="709"/>
        <w:contextualSpacing/>
        <w:jc w:val="both"/>
        <w:rPr>
          <w:rFonts w:ascii="Times New Roman" w:hAnsi="Times New Roman" w:cs="Times New Roman"/>
          <w:b/>
          <w:sz w:val="28"/>
          <w:szCs w:val="28"/>
        </w:rPr>
      </w:pPr>
      <w:r w:rsidRPr="00675A77">
        <w:rPr>
          <w:rFonts w:ascii="Times New Roman" w:hAnsi="Times New Roman" w:cs="Times New Roman"/>
          <w:sz w:val="28"/>
          <w:szCs w:val="28"/>
        </w:rPr>
        <w:t>проведение анализа и подготовку адресных рекомендаций</w:t>
      </w:r>
      <w:r>
        <w:rPr>
          <w:rFonts w:ascii="Times New Roman" w:hAnsi="Times New Roman" w:cs="Times New Roman"/>
          <w:sz w:val="28"/>
          <w:szCs w:val="28"/>
        </w:rPr>
        <w:t>.</w:t>
      </w:r>
    </w:p>
    <w:p w:rsidR="00510662" w:rsidRPr="00326C94" w:rsidRDefault="00510662" w:rsidP="00510662">
      <w:pPr>
        <w:shd w:val="clear" w:color="auto" w:fill="FFFFFF"/>
        <w:spacing w:line="360" w:lineRule="auto"/>
        <w:ind w:firstLine="709"/>
        <w:contextualSpacing/>
        <w:jc w:val="both"/>
        <w:rPr>
          <w:rFonts w:ascii="Times New Roman" w:hAnsi="Times New Roman" w:cs="Times New Roman"/>
          <w:sz w:val="28"/>
          <w:szCs w:val="28"/>
        </w:rPr>
      </w:pPr>
      <w:r w:rsidRPr="00477FBD">
        <w:rPr>
          <w:rFonts w:ascii="Times New Roman" w:hAnsi="Times New Roman" w:cs="Times New Roman"/>
          <w:sz w:val="28"/>
          <w:szCs w:val="28"/>
        </w:rPr>
        <w:t xml:space="preserve">Устойчивое развитие любой страны зависит от того, на каком качественном уровне находится система образования вообще и высшего образования в особенности. С целью обеспечения единого образовательного пространства ДНР, преемственности и вариативности основных образовательных программ соответствующего уровня образования, государственных гарантий уровня и качества образования под руководством Министерства образования </w:t>
      </w:r>
      <w:r>
        <w:rPr>
          <w:rFonts w:ascii="Times New Roman" w:hAnsi="Times New Roman" w:cs="Times New Roman"/>
          <w:sz w:val="28"/>
          <w:szCs w:val="28"/>
        </w:rPr>
        <w:t>выполнена работа</w:t>
      </w:r>
      <w:r w:rsidRPr="00477FBD">
        <w:rPr>
          <w:rFonts w:ascii="Times New Roman" w:hAnsi="Times New Roman" w:cs="Times New Roman"/>
          <w:sz w:val="28"/>
          <w:szCs w:val="28"/>
        </w:rPr>
        <w:t xml:space="preserve"> по разработке и внесению изменений в государственные образовательные стандарты.</w:t>
      </w:r>
    </w:p>
    <w:p w:rsidR="00510662" w:rsidRDefault="00510662" w:rsidP="00510662">
      <w:pPr>
        <w:shd w:val="clear" w:color="auto" w:fill="FFFFFF"/>
        <w:spacing w:line="360" w:lineRule="auto"/>
        <w:ind w:firstLine="709"/>
        <w:contextualSpacing/>
        <w:jc w:val="both"/>
        <w:rPr>
          <w:rFonts w:ascii="Times New Roman" w:hAnsi="Times New Roman" w:cs="Times New Roman"/>
          <w:sz w:val="28"/>
          <w:szCs w:val="28"/>
        </w:rPr>
      </w:pPr>
      <w:r w:rsidRPr="00477FBD">
        <w:rPr>
          <w:rFonts w:ascii="Times New Roman" w:hAnsi="Times New Roman" w:cs="Times New Roman"/>
          <w:sz w:val="28"/>
          <w:szCs w:val="28"/>
        </w:rPr>
        <w:t xml:space="preserve">Сфера образования является одной из значимых отраслей постиндустриальной экономики, поскольку она выполняет ряд важнейших функций: обеспечивает квалифицированными кадрами остальные отрасли экономики, создаёт новые технологии, проводит научные исследования. </w:t>
      </w:r>
    </w:p>
    <w:p w:rsidR="00085B6C" w:rsidRDefault="00510662" w:rsidP="00510662">
      <w:pPr>
        <w:shd w:val="clear" w:color="auto" w:fill="FFFFFF"/>
        <w:spacing w:line="360" w:lineRule="auto"/>
        <w:ind w:firstLine="709"/>
        <w:contextualSpacing/>
        <w:jc w:val="both"/>
        <w:rPr>
          <w:rFonts w:ascii="Times New Roman" w:hAnsi="Times New Roman" w:cs="Times New Roman"/>
          <w:sz w:val="28"/>
          <w:szCs w:val="28"/>
        </w:rPr>
      </w:pPr>
      <w:proofErr w:type="gramStart"/>
      <w:r w:rsidRPr="00477FBD">
        <w:rPr>
          <w:rFonts w:ascii="Times New Roman" w:hAnsi="Times New Roman" w:cs="Times New Roman"/>
          <w:sz w:val="28"/>
          <w:szCs w:val="28"/>
        </w:rPr>
        <w:t>Специфика управления развитием системы образования в новых экономических условиях определяется, во-первых, местом, которое занимает образование в современном общественном развитии, а именно тем, что образование превращается в одну из самых обширных и важных сфер человеческой деятельности, которая тесным образом переплетена со всеми другими сферами общественной жизни: экономикой, политикой, сферами как материального производства, так и духовной жизни.</w:t>
      </w:r>
      <w:proofErr w:type="gramEnd"/>
      <w:r w:rsidRPr="00477FBD">
        <w:rPr>
          <w:rFonts w:ascii="Times New Roman" w:hAnsi="Times New Roman" w:cs="Times New Roman"/>
          <w:sz w:val="28"/>
          <w:szCs w:val="28"/>
        </w:rPr>
        <w:t xml:space="preserve"> Во-вторых, особенности управления современной системой образования определяются состоянием экспоненциального расширения, сопровождающимся острыми кризисными явлениями и поисками (теоретического и практического хар</w:t>
      </w:r>
      <w:r>
        <w:rPr>
          <w:rFonts w:ascii="Times New Roman" w:hAnsi="Times New Roman" w:cs="Times New Roman"/>
          <w:sz w:val="28"/>
          <w:szCs w:val="28"/>
        </w:rPr>
        <w:t>актера) путей выхода из кризиса.</w:t>
      </w:r>
    </w:p>
    <w:p w:rsidR="00510662" w:rsidRDefault="00510662" w:rsidP="00510662">
      <w:pPr>
        <w:shd w:val="clear" w:color="auto" w:fill="FFFFFF"/>
        <w:spacing w:line="360" w:lineRule="auto"/>
        <w:ind w:firstLine="709"/>
        <w:contextualSpacing/>
        <w:jc w:val="both"/>
        <w:rPr>
          <w:rFonts w:ascii="Times New Roman" w:hAnsi="Times New Roman" w:cs="Times New Roman"/>
          <w:sz w:val="28"/>
          <w:szCs w:val="28"/>
        </w:rPr>
      </w:pPr>
    </w:p>
    <w:p w:rsidR="00510662" w:rsidRPr="00061721" w:rsidRDefault="00510662" w:rsidP="00510662">
      <w:pPr>
        <w:pStyle w:val="1"/>
        <w:numPr>
          <w:ilvl w:val="0"/>
          <w:numId w:val="0"/>
        </w:numPr>
        <w:spacing w:before="0" w:after="0" w:line="360" w:lineRule="auto"/>
        <w:contextualSpacing/>
        <w:jc w:val="center"/>
        <w:rPr>
          <w:rFonts w:ascii="Times New Roman" w:hAnsi="Times New Roman" w:cs="Times New Roman"/>
          <w:sz w:val="28"/>
          <w:szCs w:val="28"/>
        </w:rPr>
      </w:pPr>
      <w:r w:rsidRPr="00EB0338">
        <w:rPr>
          <w:rFonts w:ascii="Times New Roman" w:hAnsi="Times New Roman" w:cs="Times New Roman"/>
          <w:sz w:val="28"/>
          <w:szCs w:val="28"/>
        </w:rPr>
        <w:t>СПИСОК ЛИТЕРАТУРНЫХ ИСТОЧНИКОВ</w:t>
      </w:r>
    </w:p>
    <w:p w:rsidR="00510662" w:rsidRDefault="00510662" w:rsidP="00510662">
      <w:pPr>
        <w:pStyle w:val="a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061721">
        <w:rPr>
          <w:rFonts w:ascii="Times New Roman" w:hAnsi="Times New Roman" w:cs="Times New Roman"/>
          <w:sz w:val="28"/>
          <w:szCs w:val="28"/>
        </w:rPr>
        <w:t>Закон Донецкой Народной Республики № 55-IHC от 19.06.2015</w:t>
      </w:r>
      <w:r>
        <w:rPr>
          <w:rFonts w:ascii="Times New Roman" w:hAnsi="Times New Roman" w:cs="Times New Roman"/>
          <w:sz w:val="28"/>
          <w:szCs w:val="28"/>
        </w:rPr>
        <w:t xml:space="preserve"> «Об образовании» </w:t>
      </w:r>
      <w:r w:rsidRPr="00061721">
        <w:rPr>
          <w:rFonts w:ascii="Times New Roman" w:hAnsi="Times New Roman" w:cs="Times New Roman"/>
          <w:sz w:val="28"/>
          <w:szCs w:val="28"/>
        </w:rPr>
        <w:t xml:space="preserve">[Электронный ресурс]. – Режим доступа: </w:t>
      </w:r>
      <w:hyperlink r:id="rId5" w:history="1">
        <w:r w:rsidRPr="00675C74">
          <w:rPr>
            <w:rStyle w:val="a7"/>
            <w:rFonts w:ascii="Times New Roman" w:hAnsi="Times New Roman" w:cs="Times New Roman"/>
            <w:sz w:val="28"/>
            <w:szCs w:val="28"/>
          </w:rPr>
          <w:t>https://dnrsovet.su/zakondnr-ob-obrazovanii/</w:t>
        </w:r>
      </w:hyperlink>
    </w:p>
    <w:p w:rsidR="00510662" w:rsidRDefault="00510662" w:rsidP="00510662">
      <w:pPr>
        <w:pStyle w:val="a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061721">
        <w:rPr>
          <w:rFonts w:ascii="Times New Roman" w:hAnsi="Times New Roman" w:cs="Times New Roman"/>
          <w:sz w:val="28"/>
          <w:szCs w:val="28"/>
        </w:rPr>
        <w:t>Постановление Совета Министров Донецкой Народной Республики от 22.07.2015 № 13-43</w:t>
      </w:r>
      <w:r w:rsidRPr="001A302D">
        <w:rPr>
          <w:rFonts w:ascii="Times New Roman" w:hAnsi="Times New Roman" w:cs="Times New Roman"/>
          <w:sz w:val="28"/>
          <w:szCs w:val="28"/>
        </w:rPr>
        <w:t xml:space="preserve"> </w:t>
      </w:r>
      <w:r>
        <w:rPr>
          <w:rFonts w:ascii="Times New Roman" w:hAnsi="Times New Roman" w:cs="Times New Roman"/>
          <w:sz w:val="28"/>
          <w:szCs w:val="28"/>
        </w:rPr>
        <w:t>«</w:t>
      </w:r>
      <w:r w:rsidRPr="00061721">
        <w:rPr>
          <w:rFonts w:ascii="Times New Roman" w:hAnsi="Times New Roman" w:cs="Times New Roman"/>
          <w:sz w:val="28"/>
          <w:szCs w:val="28"/>
        </w:rPr>
        <w:t>Об утверждении Положения и структуры Министерства образования и нау</w:t>
      </w:r>
      <w:r>
        <w:rPr>
          <w:rFonts w:ascii="Times New Roman" w:hAnsi="Times New Roman" w:cs="Times New Roman"/>
          <w:sz w:val="28"/>
          <w:szCs w:val="28"/>
        </w:rPr>
        <w:t>ки Донецкой Народной Республики»</w:t>
      </w:r>
      <w:r w:rsidRPr="00061721">
        <w:rPr>
          <w:rFonts w:ascii="Times New Roman" w:hAnsi="Times New Roman" w:cs="Times New Roman"/>
          <w:sz w:val="28"/>
          <w:szCs w:val="28"/>
        </w:rPr>
        <w:t xml:space="preserve">  (с изменениями) [Электронный ресурс]. – Режим доступа: </w:t>
      </w:r>
      <w:hyperlink r:id="rId6" w:history="1">
        <w:r w:rsidRPr="00675C74">
          <w:rPr>
            <w:rStyle w:val="a7"/>
            <w:rFonts w:ascii="Times New Roman" w:hAnsi="Times New Roman" w:cs="Times New Roman"/>
            <w:sz w:val="28"/>
            <w:szCs w:val="28"/>
          </w:rPr>
          <w:t>https://gisnpadnr.ru/npa/0003-13-43-20150722/</w:t>
        </w:r>
      </w:hyperlink>
    </w:p>
    <w:p w:rsidR="00510662" w:rsidRPr="00510662" w:rsidRDefault="00510662" w:rsidP="00510662">
      <w:pPr>
        <w:shd w:val="clear" w:color="auto" w:fill="FFFFFF"/>
        <w:spacing w:line="360" w:lineRule="auto"/>
        <w:ind w:firstLine="709"/>
        <w:contextualSpacing/>
        <w:jc w:val="both"/>
        <w:rPr>
          <w:rFonts w:ascii="Times New Roman" w:hAnsi="Times New Roman" w:cs="Times New Roman"/>
          <w:sz w:val="28"/>
          <w:szCs w:val="28"/>
        </w:rPr>
      </w:pPr>
    </w:p>
    <w:sectPr w:rsidR="00510662" w:rsidRPr="00510662" w:rsidSect="00085B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erif CJK SC">
    <w:altName w:val="Times New Roman"/>
    <w:charset w:val="01"/>
    <w:family w:val="auto"/>
    <w:pitch w:val="variable"/>
    <w:sig w:usb0="00000000" w:usb1="00000000" w:usb2="00000000" w:usb3="00000000" w:csb0="00000000" w:csb1="00000000"/>
  </w:font>
  <w:font w:name="Lohit Devanagari">
    <w:altName w:val="Times New Roman"/>
    <w:charset w:val="01"/>
    <w:family w:val="auto"/>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Noto Sans CJK SC">
    <w:charset w:val="01"/>
    <w:family w:val="auto"/>
    <w:pitch w:val="variable"/>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25EBFD2"/>
    <w:lvl w:ilvl="0">
      <w:start w:val="1"/>
      <w:numFmt w:val="none"/>
      <w:pStyle w:val="1"/>
      <w:suff w:val="nothing"/>
      <w:lvlText w:val="%1"/>
      <w:lvlJc w:val="left"/>
      <w:pPr>
        <w:tabs>
          <w:tab w:val="num" w:pos="0"/>
        </w:tabs>
        <w:ind w:left="0" w:firstLine="0"/>
      </w:pPr>
    </w:lvl>
    <w:lvl w:ilvl="1">
      <w:start w:val="1"/>
      <w:numFmt w:val="none"/>
      <w:pStyle w:val="2"/>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bullet"/>
      <w:lvlText w:val=""/>
      <w:lvlJc w:val="left"/>
      <w:pPr>
        <w:tabs>
          <w:tab w:val="num" w:pos="0"/>
        </w:tabs>
        <w:ind w:left="0" w:firstLine="0"/>
      </w:pPr>
      <w:rPr>
        <w:rFonts w:ascii="Symbol" w:hAnsi="Symbol" w:hint="default"/>
      </w:r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nsid w:val="241F7072"/>
    <w:multiLevelType w:val="hybridMultilevel"/>
    <w:tmpl w:val="2D7A31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D636B6A"/>
    <w:multiLevelType w:val="hybridMultilevel"/>
    <w:tmpl w:val="06CAE36E"/>
    <w:lvl w:ilvl="0" w:tplc="917A6C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ABF6C7B"/>
    <w:multiLevelType w:val="hybridMultilevel"/>
    <w:tmpl w:val="FA3C98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DDF5B6F"/>
    <w:multiLevelType w:val="hybridMultilevel"/>
    <w:tmpl w:val="FF60A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A27D4B"/>
    <w:multiLevelType w:val="hybridMultilevel"/>
    <w:tmpl w:val="D8909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062540"/>
    <w:multiLevelType w:val="hybridMultilevel"/>
    <w:tmpl w:val="6BF65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10662"/>
    <w:rsid w:val="00085B6C"/>
    <w:rsid w:val="00510662"/>
    <w:rsid w:val="00D5356A"/>
    <w:rsid w:val="00E243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662"/>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Liberation Serif" w:eastAsia="Noto Serif CJK SC" w:hAnsi="Liberation Serif" w:cs="Lohit Devanagari"/>
      <w:kern w:val="2"/>
      <w:sz w:val="24"/>
      <w:szCs w:val="24"/>
      <w:lang w:eastAsia="zh-CN" w:bidi="hi-IN"/>
    </w:rPr>
  </w:style>
  <w:style w:type="paragraph" w:styleId="1">
    <w:name w:val="heading 1"/>
    <w:basedOn w:val="a"/>
    <w:next w:val="a0"/>
    <w:link w:val="10"/>
    <w:qFormat/>
    <w:rsid w:val="00510662"/>
    <w:pPr>
      <w:keepNext/>
      <w:numPr>
        <w:numId w:val="7"/>
      </w:numPr>
      <w:spacing w:before="240" w:after="120"/>
      <w:outlineLvl w:val="0"/>
    </w:pPr>
    <w:rPr>
      <w:rFonts w:ascii="Liberation Sans" w:eastAsia="Noto Sans CJK SC" w:hAnsi="Liberation Sans"/>
      <w:b/>
      <w:bCs/>
      <w:sz w:val="36"/>
      <w:szCs w:val="36"/>
    </w:rPr>
  </w:style>
  <w:style w:type="paragraph" w:styleId="2">
    <w:name w:val="heading 2"/>
    <w:basedOn w:val="a"/>
    <w:next w:val="a0"/>
    <w:link w:val="20"/>
    <w:qFormat/>
    <w:rsid w:val="00510662"/>
    <w:pPr>
      <w:keepNext/>
      <w:numPr>
        <w:ilvl w:val="1"/>
        <w:numId w:val="7"/>
      </w:numPr>
      <w:spacing w:line="360" w:lineRule="auto"/>
      <w:jc w:val="center"/>
      <w:outlineLvl w:val="1"/>
    </w:pPr>
    <w:rPr>
      <w:rFonts w:ascii="Times New Roman" w:eastAsia="Noto Sans CJK SC" w:hAnsi="Times New Roman"/>
      <w:b/>
      <w:bCs/>
      <w:sz w:val="28"/>
      <w:szCs w:val="32"/>
    </w:rPr>
  </w:style>
  <w:style w:type="paragraph" w:styleId="3">
    <w:name w:val="heading 3"/>
    <w:basedOn w:val="a"/>
    <w:next w:val="a0"/>
    <w:link w:val="30"/>
    <w:qFormat/>
    <w:rsid w:val="00510662"/>
    <w:pPr>
      <w:keepNext/>
      <w:numPr>
        <w:ilvl w:val="2"/>
        <w:numId w:val="7"/>
      </w:numPr>
      <w:spacing w:before="140"/>
      <w:outlineLvl w:val="2"/>
    </w:pPr>
    <w:rPr>
      <w:rFonts w:ascii="Liberation Sans" w:eastAsia="Noto Sans CJK SC" w:hAnsi="Liberation Sans"/>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unhideWhenUsed/>
    <w:rsid w:val="00510662"/>
    <w:pPr>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ascii="Times New Roman" w:eastAsia="Times New Roman" w:hAnsi="Times New Roman" w:cs="Times New Roman"/>
      <w:kern w:val="0"/>
      <w:lang w:eastAsia="ru-RU" w:bidi="ar-SA"/>
    </w:rPr>
  </w:style>
  <w:style w:type="character" w:styleId="a5">
    <w:name w:val="Strong"/>
    <w:basedOn w:val="a1"/>
    <w:uiPriority w:val="22"/>
    <w:qFormat/>
    <w:rsid w:val="00510662"/>
    <w:rPr>
      <w:b/>
      <w:bCs/>
    </w:rPr>
  </w:style>
  <w:style w:type="character" w:customStyle="1" w:styleId="10">
    <w:name w:val="Заголовок 1 Знак"/>
    <w:basedOn w:val="a1"/>
    <w:link w:val="1"/>
    <w:rsid w:val="00510662"/>
    <w:rPr>
      <w:rFonts w:ascii="Liberation Sans" w:eastAsia="Noto Sans CJK SC" w:hAnsi="Liberation Sans" w:cs="Lohit Devanagari"/>
      <w:b/>
      <w:bCs/>
      <w:kern w:val="2"/>
      <w:sz w:val="36"/>
      <w:szCs w:val="36"/>
      <w:lang w:eastAsia="zh-CN" w:bidi="hi-IN"/>
    </w:rPr>
  </w:style>
  <w:style w:type="character" w:customStyle="1" w:styleId="20">
    <w:name w:val="Заголовок 2 Знак"/>
    <w:basedOn w:val="a1"/>
    <w:link w:val="2"/>
    <w:rsid w:val="00510662"/>
    <w:rPr>
      <w:rFonts w:ascii="Times New Roman" w:eastAsia="Noto Sans CJK SC" w:hAnsi="Times New Roman" w:cs="Lohit Devanagari"/>
      <w:b/>
      <w:bCs/>
      <w:kern w:val="2"/>
      <w:sz w:val="28"/>
      <w:szCs w:val="32"/>
      <w:lang w:eastAsia="zh-CN" w:bidi="hi-IN"/>
    </w:rPr>
  </w:style>
  <w:style w:type="character" w:customStyle="1" w:styleId="30">
    <w:name w:val="Заголовок 3 Знак"/>
    <w:basedOn w:val="a1"/>
    <w:link w:val="3"/>
    <w:rsid w:val="00510662"/>
    <w:rPr>
      <w:rFonts w:ascii="Liberation Sans" w:eastAsia="Noto Sans CJK SC" w:hAnsi="Liberation Sans" w:cs="Lohit Devanagari"/>
      <w:b/>
      <w:bCs/>
      <w:kern w:val="2"/>
      <w:sz w:val="28"/>
      <w:szCs w:val="28"/>
      <w:lang w:eastAsia="zh-CN" w:bidi="hi-IN"/>
    </w:rPr>
  </w:style>
  <w:style w:type="paragraph" w:styleId="a0">
    <w:name w:val="Body Text"/>
    <w:basedOn w:val="a"/>
    <w:link w:val="a6"/>
    <w:uiPriority w:val="99"/>
    <w:semiHidden/>
    <w:unhideWhenUsed/>
    <w:rsid w:val="00510662"/>
    <w:pPr>
      <w:spacing w:after="120"/>
    </w:pPr>
    <w:rPr>
      <w:rFonts w:cs="Mangal"/>
      <w:szCs w:val="21"/>
    </w:rPr>
  </w:style>
  <w:style w:type="character" w:customStyle="1" w:styleId="a6">
    <w:name w:val="Основной текст Знак"/>
    <w:basedOn w:val="a1"/>
    <w:link w:val="a0"/>
    <w:uiPriority w:val="99"/>
    <w:semiHidden/>
    <w:rsid w:val="00510662"/>
    <w:rPr>
      <w:rFonts w:ascii="Liberation Serif" w:eastAsia="Noto Serif CJK SC" w:hAnsi="Liberation Serif" w:cs="Mangal"/>
      <w:kern w:val="2"/>
      <w:sz w:val="24"/>
      <w:szCs w:val="21"/>
      <w:lang w:eastAsia="zh-CN" w:bidi="hi-IN"/>
    </w:rPr>
  </w:style>
  <w:style w:type="character" w:styleId="a7">
    <w:name w:val="Hyperlink"/>
    <w:rsid w:val="00510662"/>
    <w:rPr>
      <w:color w:val="0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snpadnr.ru/npa/0003-13-43-20150722/" TargetMode="External"/><Relationship Id="rId5" Type="http://schemas.openxmlformats.org/officeDocument/2006/relationships/hyperlink" Target="https://dnrsovet.su/zakondnr-ob-obrazovani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1767</Words>
  <Characters>10075</Characters>
  <Application>Microsoft Office Word</Application>
  <DocSecurity>0</DocSecurity>
  <Lines>83</Lines>
  <Paragraphs>23</Paragraphs>
  <ScaleCrop>false</ScaleCrop>
  <Company/>
  <LinksUpToDate>false</LinksUpToDate>
  <CharactersWithSpaces>11819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4</cp:revision>
  <dcterms:created xsi:type="dcterms:W3CDTF">2026-01-09T07:55:00Z</dcterms:created>
  <dcterms:modified xsi:type="dcterms:W3CDTF">2026-02-05T17:57:00Z</dcterms:modified>
</cp:coreProperties>
</file>