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411D" w14:textId="77777777" w:rsidR="00C51850" w:rsidRPr="00C51850" w:rsidRDefault="00C51850" w:rsidP="003C113A">
      <w:pPr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bookmarkStart w:id="0" w:name="_Toc106035331"/>
      <w:bookmarkEnd w:id="0"/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ПРОБЛЕМЫ КОРРУПЦИИ В ОРГАНАХ ВЛАСТИ: МЕТОДЫ ПРОТИВОДЕЙСТВИЯ И ПЕРСПЕКТИВЫ РАЗВИТИЯ</w:t>
      </w:r>
    </w:p>
    <w:p w14:paraId="0FEBAB1D" w14:textId="77777777" w:rsidR="00C51850" w:rsidRPr="00C51850" w:rsidRDefault="00C51850" w:rsidP="003C113A">
      <w:pPr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Научная статья</w:t>
      </w:r>
    </w:p>
    <w:p w14:paraId="5F102624" w14:textId="644E63EC" w:rsidR="00C51850" w:rsidRPr="00C51850" w:rsidRDefault="0027428A" w:rsidP="003C113A">
      <w:pPr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bookmarkStart w:id="1" w:name="_Toc106035332"/>
      <w:bookmarkEnd w:id="1"/>
      <w:r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Вовк К.И.</w:t>
      </w:r>
      <w:r w:rsidRPr="0027428A">
        <w:rPr>
          <w:rFonts w:ascii="Helvetica" w:eastAsia="Times New Roman" w:hAnsi="Helvetica" w:cs="Helvetica"/>
          <w:color w:val="020201"/>
          <w:sz w:val="24"/>
          <w:szCs w:val="24"/>
          <w:vertAlign w:val="superscript"/>
          <w:lang w:eastAsia="ru-RU"/>
        </w:rPr>
        <w:t>1</w:t>
      </w:r>
    </w:p>
    <w:p w14:paraId="7404F940" w14:textId="6CDC154A" w:rsidR="0027428A" w:rsidRDefault="00C51850" w:rsidP="003C113A">
      <w:pPr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18"/>
          <w:szCs w:val="18"/>
          <w:vertAlign w:val="superscript"/>
          <w:lang w:eastAsia="ru-RU"/>
        </w:rPr>
        <w:t>1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 </w:t>
      </w:r>
      <w:r w:rsidR="0027428A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Негосударственное образовательное частное учреждение высшего образования «Московский университет «Синергия», Москва, Россия</w:t>
      </w:r>
    </w:p>
    <w:p w14:paraId="14310D7B" w14:textId="77777777" w:rsidR="00C51850" w:rsidRPr="00C51850" w:rsidRDefault="00C51850" w:rsidP="003C113A">
      <w:pPr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Аннотация</w:t>
      </w:r>
    </w:p>
    <w:p w14:paraId="38DEF22A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i/>
          <w:iCs/>
          <w:color w:val="020201"/>
          <w:sz w:val="24"/>
          <w:szCs w:val="24"/>
          <w:lang w:eastAsia="ru-RU"/>
        </w:rPr>
        <w:t>В статье затрагивается проблема коррупции в органах местного самоуправления Российской Федерации. Как известно данное преступление глубоко и прочно находится в сознании должностных лиц, поскольку ведет к быстрому достижению целей, власти и денег.</w:t>
      </w:r>
    </w:p>
    <w:p w14:paraId="5BFCFDDD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i/>
          <w:iCs/>
          <w:color w:val="020201"/>
          <w:sz w:val="24"/>
          <w:szCs w:val="24"/>
          <w:lang w:eastAsia="ru-RU"/>
        </w:rPr>
        <w:t>Одной из важнейших причин, почему к коррупции относятся со столь пристальным вниманием является то, что она – коррупция, существенно снижает эффективность управления на местах, приносит ощутимые потери бюджетам округов. Поскольку коррупционные преступления достаточно сильно влияют на работу должностных лиц органов местной власти, были рассмотрены пути к решению данной проблемы.</w:t>
      </w:r>
    </w:p>
    <w:p w14:paraId="13A3E180" w14:textId="2BF04CE4" w:rsid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i/>
          <w:iCs/>
          <w:color w:val="020201"/>
          <w:sz w:val="24"/>
          <w:szCs w:val="24"/>
          <w:lang w:eastAsia="ru-RU"/>
        </w:rPr>
        <w:t>Также обоснована необходимость проведения профилактических мероприятий, на снижение коррупционной составляющей.</w:t>
      </w:r>
    </w:p>
    <w:p w14:paraId="3CC27F06" w14:textId="77777777" w:rsidR="0027428A" w:rsidRPr="00C51850" w:rsidRDefault="0027428A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</w:p>
    <w:p w14:paraId="110EB9A7" w14:textId="6234FC1A" w:rsid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Ключевые слова: 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коррупция, противодействие коррупции, коррупционные преступления.</w:t>
      </w:r>
    </w:p>
    <w:p w14:paraId="25B8570D" w14:textId="77777777" w:rsidR="0027428A" w:rsidRPr="00C51850" w:rsidRDefault="0027428A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</w:p>
    <w:p w14:paraId="7CF50073" w14:textId="77777777" w:rsidR="00C51850" w:rsidRPr="00C51850" w:rsidRDefault="00C51850" w:rsidP="0027428A">
      <w:pPr>
        <w:spacing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  <w:t>PROBLEMS OF CORRUPTION IN THE AUTHORITIES: METHODS OF COUNTERACTION AND PROSPECTS FOR DEVELOPMENT</w:t>
      </w:r>
    </w:p>
    <w:p w14:paraId="0858393B" w14:textId="77777777" w:rsidR="0027428A" w:rsidRDefault="0027428A" w:rsidP="0027428A">
      <w:pPr>
        <w:spacing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</w:p>
    <w:p w14:paraId="5E1F323D" w14:textId="18670BF1" w:rsidR="00C51850" w:rsidRDefault="00C51850" w:rsidP="0027428A">
      <w:pPr>
        <w:spacing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Research article</w:t>
      </w:r>
    </w:p>
    <w:p w14:paraId="4441CAEE" w14:textId="77777777" w:rsidR="006019DB" w:rsidRPr="00C51850" w:rsidRDefault="006019DB" w:rsidP="0027428A">
      <w:pPr>
        <w:spacing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</w:p>
    <w:p w14:paraId="6DD72EBE" w14:textId="25D5E1BF" w:rsidR="00C51850" w:rsidRDefault="0027428A" w:rsidP="0027428A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  <w:t>Vovk</w:t>
      </w:r>
      <w:proofErr w:type="spellEnd"/>
      <w:r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  <w:t xml:space="preserve"> K.I.</w:t>
      </w:r>
    </w:p>
    <w:p w14:paraId="19421D34" w14:textId="77777777" w:rsidR="006019DB" w:rsidRPr="00C51850" w:rsidRDefault="006019DB" w:rsidP="0027428A">
      <w:pPr>
        <w:spacing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</w:p>
    <w:p w14:paraId="73290E08" w14:textId="119AECCF" w:rsidR="00C51850" w:rsidRPr="00C51850" w:rsidRDefault="00C51850" w:rsidP="0027428A">
      <w:pPr>
        <w:spacing w:after="0" w:line="240" w:lineRule="auto"/>
        <w:jc w:val="center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6019DB">
        <w:rPr>
          <w:rFonts w:ascii="Helvetica" w:eastAsia="Times New Roman" w:hAnsi="Helvetica" w:cs="Helvetica"/>
          <w:color w:val="020201"/>
          <w:sz w:val="18"/>
          <w:szCs w:val="18"/>
          <w:vertAlign w:val="superscript"/>
          <w:lang w:val="en-US" w:eastAsia="ru-RU"/>
        </w:rPr>
        <w:t>1</w:t>
      </w:r>
      <w:r w:rsidR="006019DB"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r w:rsidR="006019DB"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Moscow University for Industry and Finance «Synergy»</w:t>
      </w:r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, </w:t>
      </w:r>
      <w:r w:rsidR="0027428A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Mos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с</w:t>
      </w:r>
      <w:r w:rsidR="0027428A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ow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, Russia</w:t>
      </w:r>
    </w:p>
    <w:p w14:paraId="7E19260E" w14:textId="77777777" w:rsidR="006019DB" w:rsidRDefault="006019DB" w:rsidP="0027428A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</w:pPr>
    </w:p>
    <w:p w14:paraId="337535ED" w14:textId="5C853A44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  <w:t>Abstract</w:t>
      </w:r>
    </w:p>
    <w:p w14:paraId="32A28DC7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The article examines the problem of corruption in local government bodies of the Russian Federation. As is known, this crime is deeply and firmly </w:t>
      </w:r>
      <w:proofErr w:type="gram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resides</w:t>
      </w:r>
      <w:proofErr w:type="gram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in the minds of officials, as it leads to the quick achievement of goals, power and money.</w:t>
      </w:r>
    </w:p>
    <w:p w14:paraId="2125EC7A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One of the most important reasons why corruption draws so much attention is because it significantly reduces the efficiency of local government, brings sufficient losses to district budgets. Since corruption-related offences significantly impact the work of local government officials, ways of addressing the problem were examined.</w:t>
      </w:r>
    </w:p>
    <w:p w14:paraId="46EDCE59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The necessity of preventive measures and reduction of the corruption component have been justified.</w:t>
      </w:r>
    </w:p>
    <w:p w14:paraId="2C1217DB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  <w:t>Keywords: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 corruption, corruption control, corruption-related offences.</w:t>
      </w:r>
    </w:p>
    <w:p w14:paraId="4D29F923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В современном обществе коррупция считается одной из глобальных проблем нашей страны и является препятствием для эффективного развития общества и страны в целом. Это явление, с которым сталкивается государство, представляет угрозу политической, экономической и национальной безопасности Российской Федерации, поскольку оно серьезно нарушает российское законодательство.</w:t>
      </w:r>
    </w:p>
    <w:p w14:paraId="5E477F9E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lastRenderedPageBreak/>
        <w:t>Коррупция проявляется в преступных схемах, направленных на обход действующих законодательных норм с целью получения материальной выгоды.</w:t>
      </w:r>
    </w:p>
    <w:p w14:paraId="77F7AA4F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Основной причиной коррупции в нашей стране является нестабильность общества, экономический упадок и правовой нигилизм граждан.</w:t>
      </w:r>
    </w:p>
    <w:p w14:paraId="734D97B3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Из-за низкого уровня развития отечественного законодательства, возникают все условия для совершения коррупционных преступлений и избежание за это наказания. Коррупция пронизывает все отрасли деятельности органов власти. Без коррупционной составляющей трудно представить функционирование местных органов власти.</w:t>
      </w:r>
    </w:p>
    <w:p w14:paraId="02C1A9BD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На это указывает и сама структура организации деятельности государственных и муниципальных органов. Коррупция оказывает большое влияние на всю работу органов местного самоуправления, должностные лица, обладающие ощутимой свободой в принятии своих решений и совершении действий, преследуя свои корыстные цели [1, С. 272].</w:t>
      </w:r>
    </w:p>
    <w:p w14:paraId="5A9966F0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Контроль в сфере надзора за коррупционной деятельностью значителен, но даже при том уровне, управления структурами, довольно часто возникают моменты, приводящие к коррупционным преступлениям.</w:t>
      </w:r>
    </w:p>
    <w:p w14:paraId="4A0EF6A2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К негативным последствиям коррупции относится расширение теневой экономики, неэффективное использование денежных средств, поступающих в бюджет. Как следствие, ведет к обнищанию населения, снижению доверия к власти, подрыв авторитета страны, как на внутренней, так и на внешней аренах [2].</w:t>
      </w:r>
    </w:p>
    <w:p w14:paraId="3B186F7B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По зарубежным данным от коррупции потери нашей страны составляют достаточно большую сумма, а именно более 15 млрд. долларов. Исходя из этих данных, можно сказать, что в России необходимо принять серьезные меры по борьбе с коррупцией, иначе данное число может возрасти.</w:t>
      </w:r>
    </w:p>
    <w:p w14:paraId="3379983A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Из-за низкого уровня развития антикоррупционного законодательства, возникают все возможные условия для совершения преступлений коррупционной направленности и избежание наказаний за него. Так получилось, что коррупция пронизывается абсолютно все отрасли детальности, как федеральной, так и региональной власти [3, С.197].</w:t>
      </w:r>
    </w:p>
    <w:p w14:paraId="5AD1BB0A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Ниже приведена статистика за последние три года по противодействию коррупции.</w:t>
      </w:r>
    </w:p>
    <w:p w14:paraId="3B0163E5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За 2019 год было зарегистрировано 30 991 преступлений коррупционной направленности. Размер установленного ущерба равен 55,1 миллиарду рублей [4].</w:t>
      </w:r>
    </w:p>
    <w:p w14:paraId="3F622C4C" w14:textId="3E68C052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В 2020 году ущерб от коррупции составил 58, 4 миллиардов рублей – заявил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в ежегодном докладе генеральный прокурор Игорь Краснов Совету Федерации. Анализируя детальность правоохранительных органов, наглядно видно, что коррупцией подвержены практически все сферы экономической деятельности. Треть коррупционных преступлений, приходятся на сферу государственного управления и обеспечения военной безопасности.</w:t>
      </w:r>
    </w:p>
    <w:p w14:paraId="344A2CDD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Всего в 2020 году было зарегистрировано 30 813 преступлений коррупционной направленности [5].</w:t>
      </w:r>
    </w:p>
    <w:p w14:paraId="1CA7D82E" w14:textId="4568DE4C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На сегодняшний день в Интернет-ресурсе нет официально представленной статистики по коррупционным преступлениям за 2021 год. Со слов главы Следственного Комитета России Александра Бастрыкина, за девять месяцев 2021 года ущерб о коррупции составил 13 миллиардов рублей. В следственные органы Следственного комитета за девять месяцев поступило 23 634 сообщений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о коррупционных преступлениях. Было отмечено, что коррупция преимущественно касается правоохранительной, финансовой сфер, сферы образования и науки, здравоохранения и соцобеспечения.</w:t>
      </w:r>
    </w:p>
    <w:p w14:paraId="6E1D1188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Стоит заметить, что в сборнике Генпрокуратуры «О состоянии преступности в РФ за январь-июнь 2021 года», говорится о том, что в России побит восьмилетний рекорд по количеству выявленных коррупционных преступлений [6].</w:t>
      </w:r>
    </w:p>
    <w:p w14:paraId="6C3690C7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lastRenderedPageBreak/>
        <w:t>Одним из важных направлений деятельности государства является противодействие коррупции. Решение президента Российской Федерации связано с тем, что коррупция приобрела значительное распространение, и принятие таких мер является необходимостью [7].</w:t>
      </w:r>
    </w:p>
    <w:p w14:paraId="045D2499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Для реализации требований региональных и муниципальных антикоррупционных правовых мер в собственных органах правительства была создана антикоррупционная система, которая включает в себя следующие элементы:</w:t>
      </w:r>
    </w:p>
    <w:p w14:paraId="0451B044" w14:textId="77777777" w:rsidR="00C51850" w:rsidRPr="00C51850" w:rsidRDefault="00C51850" w:rsidP="0027428A">
      <w:pPr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государственный орган по противодействию коррупции;</w:t>
      </w:r>
    </w:p>
    <w:p w14:paraId="4CE3DA66" w14:textId="77777777" w:rsidR="00C51850" w:rsidRPr="00C51850" w:rsidRDefault="00C51850" w:rsidP="0027428A">
      <w:pPr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должностные лица, ответственные за реализацию антикоррупционной политики, в органах местной власти;</w:t>
      </w:r>
    </w:p>
    <w:p w14:paraId="5C3E4FA6" w14:textId="77777777" w:rsidR="00C51850" w:rsidRPr="00C51850" w:rsidRDefault="00C51850" w:rsidP="0027428A">
      <w:pPr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подразделения по профилактике коррупционных правонарушений органов местного самоуправления.</w:t>
      </w:r>
    </w:p>
    <w:p w14:paraId="5D826FEA" w14:textId="3802E132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Для борьбы с коррупцией, создан и утвержден Указ Президента Российской Федерации от 16.08.21 № 478 «О Национальном плане противодействия коррупции на 2021 – 2024 годы [8]. Ранее подобный документ был принят на срок 2018 - 2020 годы. Новый национальный план содержит перечень мероприятий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по предупреждению и противодействию коррупции, минимизации и ликвидации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ее последствий. Многие поручения направлены на восполнение уже существующих правовых пробелов, выявленных в ходе практики предшествующих лет.</w:t>
      </w:r>
    </w:p>
    <w:p w14:paraId="700C5153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Часть норм связана, к примеру, с увеличением источников информации в целях эффективной борьбы с коррупционными проявлениями. Другая часть норм связана с пересмотром норм и систематизацией антикоррупционного законодательства.</w:t>
      </w:r>
    </w:p>
    <w:p w14:paraId="2398DDE2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Стоит привести примеры зарубежной антикоррупционной деятельности.</w:t>
      </w:r>
    </w:p>
    <w:p w14:paraId="3A84DCFA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В целях проведения работы по борьбе с коррупцией Франция планирует развивать культуру внутреннего контроля, связанную с контролем систем внешней инспекции и надзора, а также поддержкой аудиторских агентств и учреждений.</w:t>
      </w:r>
    </w:p>
    <w:p w14:paraId="161E2D4D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Кроме того, во Франции планируется повысить прозрачность деятельности государственных служащих, разработать систему добросовестных работников, которые будут участвовать в международной деятельности и обмениваться опытом и знаниями.</w:t>
      </w:r>
    </w:p>
    <w:p w14:paraId="1EBCAB95" w14:textId="7184462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Тема возврата активов, полученных в результате коррупционных преступлений,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по-прежнему актуальна. Во Франции было разработано законодательство, включающее положения о возврате активов, использованных в результате незаконных актов коррупции. В качестве примера также можно привести Мадагаскар, здесь было создано специальное учреждение по возвращению активов.</w:t>
      </w:r>
    </w:p>
    <w:p w14:paraId="470F26FB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Многие зарубежные страны приняли меры по повышению эффективности уголовного преследования за коррупционные преступления.</w:t>
      </w:r>
    </w:p>
    <w:p w14:paraId="2B573956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В Казахстане внесены поправки в уголовный кодекс, которые устанавливают особый порядок применения наказаний к сотрудникам правоохранительных органов и лицам, занимающим ответственные государственные должности.</w:t>
      </w:r>
    </w:p>
    <w:p w14:paraId="4C3F5D07" w14:textId="3B8D2A4D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В Бразилии изменился закон об административной ответственности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за коррупционные преступления [9].</w:t>
      </w:r>
    </w:p>
    <w:p w14:paraId="35E0A5A4" w14:textId="5E339508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Исходя из того, что проблема коррупционных преступлений является проблемой общества в целом, для эффективного противодействия ей потребуется участие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не только властных структур, но и граждан страны.</w:t>
      </w:r>
    </w:p>
    <w:p w14:paraId="063F6517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К примеру, повышением уровня информированности граждан, о том, что представляет коррупция, и какой вред она наносит своим проявлением, органам власти и государству в целом.</w:t>
      </w:r>
    </w:p>
    <w:p w14:paraId="4915D508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Такой метод антикоррупционного воздействия необходим, прежде всего, для повышения правовой осведомленности двух людей, занимающих свои должности, и населения страны в целом [10].</w:t>
      </w:r>
    </w:p>
    <w:p w14:paraId="659A7E27" w14:textId="00AFCEA4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lastRenderedPageBreak/>
        <w:t>Исходя из всего вышесказанного, коррупция на современном этапе развития является одной из самых опасных угроз национальной безопасности. Рассматриваемое явление оказывает отрицательное воздействие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на эффективность государственного управления, и уровень доверия населения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к государственным органам власти.</w:t>
      </w:r>
    </w:p>
    <w:p w14:paraId="72E68DBC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Целесообразно признать, что в России все же достаточно действует система противодействия коррупции в сфере государственной и муниципальной власти. Также признается причинённый ущерб обществу от коррупционных махинаций, который достаточно велик.</w:t>
      </w:r>
    </w:p>
    <w:p w14:paraId="11D850E6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Анализ финансовых и политических потерь, может поспособствовать дальнейшему совершенствованию правового регулирования в данной сфере.</w:t>
      </w:r>
    </w:p>
    <w:p w14:paraId="32A434BD" w14:textId="0496528B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Таким образом, чтобы была эффективность в противодействии коррупции необходимо не только государственно-правовые мероприятия, но</w:t>
      </w:r>
      <w:r w:rsid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br/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и профилактическая работа общества.</w:t>
      </w:r>
    </w:p>
    <w:p w14:paraId="6087FE71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75"/>
      </w:tblGrid>
      <w:tr w:rsidR="00C51850" w:rsidRPr="0027428A" w14:paraId="04620D3D" w14:textId="77777777" w:rsidTr="00C51850">
        <w:trPr>
          <w:tblCellSpacing w:w="15" w:type="dxa"/>
        </w:trPr>
        <w:tc>
          <w:tcPr>
            <w:tcW w:w="4785" w:type="dxa"/>
            <w:vAlign w:val="center"/>
            <w:hideMark/>
          </w:tcPr>
          <w:p w14:paraId="5C390F57" w14:textId="77777777" w:rsidR="00C51850" w:rsidRPr="00C51850" w:rsidRDefault="00C51850" w:rsidP="0027428A">
            <w:pPr>
              <w:spacing w:after="0" w:line="240" w:lineRule="auto"/>
              <w:rPr>
                <w:rFonts w:ascii="Helvetica" w:eastAsia="Times New Roman" w:hAnsi="Helvetica" w:cs="Helvetica"/>
                <w:color w:val="020201"/>
                <w:sz w:val="24"/>
                <w:szCs w:val="24"/>
                <w:lang w:eastAsia="ru-RU"/>
              </w:rPr>
            </w:pPr>
            <w:r w:rsidRPr="00C51850">
              <w:rPr>
                <w:rFonts w:ascii="Helvetica" w:eastAsia="Times New Roman" w:hAnsi="Helvetica" w:cs="Helvetica"/>
                <w:b/>
                <w:bCs/>
                <w:color w:val="020201"/>
                <w:sz w:val="24"/>
                <w:szCs w:val="24"/>
                <w:lang w:eastAsia="ru-RU"/>
              </w:rPr>
              <w:t xml:space="preserve">Конфликт </w:t>
            </w:r>
            <w:proofErr w:type="gramStart"/>
            <w:r w:rsidRPr="00C51850">
              <w:rPr>
                <w:rFonts w:ascii="Helvetica" w:eastAsia="Times New Roman" w:hAnsi="Helvetica" w:cs="Helvetica"/>
                <w:b/>
                <w:bCs/>
                <w:color w:val="020201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C51850">
              <w:rPr>
                <w:rFonts w:ascii="Helvetica" w:eastAsia="Times New Roman" w:hAnsi="Helvetica" w:cs="Helvetica"/>
                <w:color w:val="020201"/>
                <w:sz w:val="24"/>
                <w:szCs w:val="24"/>
                <w:lang w:eastAsia="ru-RU"/>
              </w:rPr>
              <w:t> Не указан.</w:t>
            </w:r>
          </w:p>
        </w:tc>
        <w:tc>
          <w:tcPr>
            <w:tcW w:w="4785" w:type="dxa"/>
            <w:vAlign w:val="center"/>
            <w:hideMark/>
          </w:tcPr>
          <w:p w14:paraId="140E51BA" w14:textId="77777777" w:rsidR="00C51850" w:rsidRPr="00C51850" w:rsidRDefault="00C51850" w:rsidP="0027428A">
            <w:pPr>
              <w:spacing w:after="0" w:line="240" w:lineRule="auto"/>
              <w:rPr>
                <w:rFonts w:ascii="Helvetica" w:eastAsia="Times New Roman" w:hAnsi="Helvetica" w:cs="Helvetica"/>
                <w:color w:val="020201"/>
                <w:sz w:val="24"/>
                <w:szCs w:val="24"/>
                <w:lang w:val="en-US" w:eastAsia="ru-RU"/>
              </w:rPr>
            </w:pPr>
            <w:r w:rsidRPr="00C51850">
              <w:rPr>
                <w:rFonts w:ascii="Helvetica" w:eastAsia="Times New Roman" w:hAnsi="Helvetica" w:cs="Helvetica"/>
                <w:b/>
                <w:bCs/>
                <w:color w:val="020201"/>
                <w:sz w:val="24"/>
                <w:szCs w:val="24"/>
                <w:lang w:val="en-US" w:eastAsia="ru-RU"/>
              </w:rPr>
              <w:t>Conflict of Interest</w:t>
            </w:r>
            <w:r w:rsidRPr="00C51850">
              <w:rPr>
                <w:rFonts w:ascii="Helvetica" w:eastAsia="Times New Roman" w:hAnsi="Helvetica" w:cs="Helvetica"/>
                <w:color w:val="020201"/>
                <w:sz w:val="24"/>
                <w:szCs w:val="24"/>
                <w:lang w:val="en-US" w:eastAsia="ru-RU"/>
              </w:rPr>
              <w:t> None declared.</w:t>
            </w:r>
          </w:p>
        </w:tc>
      </w:tr>
    </w:tbl>
    <w:p w14:paraId="40A28745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  <w:t> </w:t>
      </w:r>
    </w:p>
    <w:p w14:paraId="362C3F0E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val="en-US" w:eastAsia="ru-RU"/>
        </w:rPr>
        <w:t> </w:t>
      </w:r>
    </w:p>
    <w:p w14:paraId="5A7BBF85" w14:textId="77777777" w:rsidR="00C51850" w:rsidRP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 xml:space="preserve">Список литературы / </w:t>
      </w:r>
      <w:proofErr w:type="spellStart"/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References</w:t>
      </w:r>
      <w:proofErr w:type="spellEnd"/>
    </w:p>
    <w:p w14:paraId="586F3D70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Артемьев А.Б. Антропология коррупции / А.Б. Артемьев. – М.: Изд-во Юридического института (Санкт-Петербург), 2016. С. 272.</w:t>
      </w:r>
    </w:p>
    <w:p w14:paraId="3E94CFA6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Русанова Д.Ю. Проблема Коррупции В Органах Местного Самоуправления РФ / Д.Ю. Русанова, П.А.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Паулов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 // Международный Журнал гуманитарных и естественных наук № 4-4 (55), апрель 2021 г., стр. 118-119.</w:t>
      </w:r>
    </w:p>
    <w:p w14:paraId="6DEEE499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Землин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 А.И. Противодействие коррупции. Правовые основы: учебник и практикум для среднего профессионального образования / А.И.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Землин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, О.М.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Землина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, В.М. Корякин и др.; под общей редакцией А.И.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Землина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. – М.: Изд-во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Юрайт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, 2020. С. 197.</w:t>
      </w:r>
    </w:p>
    <w:p w14:paraId="00C4C4DC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Генеральной прокуратурой Российской Федерации проанализировано состояние коррупционной преступности по итогам 2019 года [Электронный ресурс]. URL: https://genproc.gov.ru/smi/news/genproc/news-1817130/. (дата обращения: 12.05.2022)</w:t>
      </w:r>
    </w:p>
    <w:p w14:paraId="17C0E864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Генпрокурор указал, что ущерб от коррупции в 2020 году составил 58 млрд руб. [Электронный ресурс]. URL: https://tass.ru/ekonomika/11228045?utm_source=google.com&amp;utm_medium=organic&amp;utm_campaign=google.com&amp;utm_referrer=google. (дата обращения: 12.05.2022)</w:t>
      </w:r>
    </w:p>
    <w:p w14:paraId="5EA00E35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Бастрыкин назвал ущерб от коррупционных преступлений в 2021 году [Электронный ресурс].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URL: https://iz.ru/1261808/2021-12-09/bastrykin-nazval-ushcherb-ot-korruptcionnykh-prestuplenii-v-2021-godu/.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(дата обращения: 12.05.2022)</w:t>
      </w:r>
    </w:p>
    <w:p w14:paraId="3D4DF057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Послание Президента Российской Федерации Федеральному Собранию Российской Федерации от 20.02.2019 г. // Российская газета, 2019, 20 февраля.</w:t>
      </w:r>
    </w:p>
    <w:p w14:paraId="720A1D1C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Указ Президента РФ от 16.08.2021 № 478 «О Национальном плане противодействия коррупции на 2021-2024 годы» // СПС «Консультант».</w:t>
      </w:r>
    </w:p>
    <w:p w14:paraId="090B9D68" w14:textId="77777777" w:rsidR="00C51850" w:rsidRP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Антикоррупционные итоги 2021 года [Электронный ресурс].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URL: https://anticor.hse.ru/main/news_page/antikorruptsionnye_itogi_2021_goda.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(дата обращения: 12.05.2022)</w:t>
      </w:r>
    </w:p>
    <w:p w14:paraId="1DA2575B" w14:textId="72970E03" w:rsidR="00C51850" w:rsidRDefault="00C51850" w:rsidP="0027428A">
      <w:pPr>
        <w:numPr>
          <w:ilvl w:val="0"/>
          <w:numId w:val="2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Русанова Д.Ю. Противодействие Коррупции В Органах Местной Власти, Как Основной Механизм Ее Искоренения / Д.Ю. Русанова, П.А.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Паулов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 //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lastRenderedPageBreak/>
        <w:t>Международный Журнал гуманитарных и естественных наук № 4-4 (55), апрель 2021 г., Стр.121-123.</w:t>
      </w:r>
    </w:p>
    <w:p w14:paraId="2801779C" w14:textId="15E94C6E" w:rsidR="0027428A" w:rsidRDefault="0027428A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</w:p>
    <w:p w14:paraId="77FDF6DA" w14:textId="70F72277" w:rsidR="00C51850" w:rsidRDefault="00C51850" w:rsidP="0027428A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</w:pPr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Список литературы на английском языке / </w:t>
      </w:r>
      <w:proofErr w:type="spellStart"/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References</w:t>
      </w:r>
      <w:proofErr w:type="spellEnd"/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>in</w:t>
      </w:r>
      <w:proofErr w:type="spellEnd"/>
      <w:r w:rsidRPr="00C51850">
        <w:rPr>
          <w:rFonts w:ascii="Helvetica" w:eastAsia="Times New Roman" w:hAnsi="Helvetica" w:cs="Helvetica"/>
          <w:b/>
          <w:bCs/>
          <w:color w:val="020201"/>
          <w:sz w:val="24"/>
          <w:szCs w:val="24"/>
          <w:lang w:eastAsia="ru-RU"/>
        </w:rPr>
        <w:t xml:space="preserve"> English</w:t>
      </w:r>
    </w:p>
    <w:p w14:paraId="53F22E75" w14:textId="77777777" w:rsidR="006019DB" w:rsidRPr="00C51850" w:rsidRDefault="006019DB" w:rsidP="0027428A">
      <w:p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</w:p>
    <w:p w14:paraId="64F3FD42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Artem'ev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A.B.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Antropologiya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korrupcii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[Anthropology of corruption] / A.B.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Artem'ev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. – M.: Legal institute publishing house (Saint Petersburg), 2016.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P. 272. [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in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 Russian]</w:t>
      </w:r>
    </w:p>
    <w:p w14:paraId="7F47B4C0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Rusanova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D.YU.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Mezhdunarodnyj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zhurnal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gumanitarnyh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estestvennyh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nauk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[International journal of humanitarian and natural sciences] № 4-4 (55), April 2021., p. 118-119.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[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in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 Russian]</w:t>
      </w:r>
    </w:p>
    <w:p w14:paraId="7CEE198A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Zemlin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, </w:t>
      </w:r>
      <w:proofErr w:type="gram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A.I..</w:t>
      </w:r>
      <w:proofErr w:type="gram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Protivodejstvie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korrupcii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Pravovye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osnovy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: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uchebnik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praktikum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dlya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srednego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professional'nogo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obrazovaniya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[Countering corruption. Legal framework: textbook and exercise book for secondary vocational education] / I.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Zemlin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, O.M.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Zemlina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, V.M.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Koryakin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et al; under the general editorship of A.I.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Zemlin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. –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М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.: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YUrajt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publishing house, 2020.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P. 197. [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in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 Russian]</w:t>
      </w:r>
    </w:p>
    <w:p w14:paraId="5556C3A2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General'noj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prokuraturoj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Rossijskoj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Federacii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proanalizirovano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sostoyanie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korrupcionnoj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prestupnosti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po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itogam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2019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goda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[The General Prosecutor’s Office of the Russian Federation analyzed the state of corruption crime on the results of 2019] [Electronic resource]. URL: https://genproc.gov.ru/smi/news/genproc/news-1817130/.(accessed: 12.05.2022) [in Russian]</w:t>
      </w:r>
    </w:p>
    <w:p w14:paraId="7C9C0B78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Genprokuror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ukazal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,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chto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ushcherb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ot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korrupcii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v 2020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godu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sostavil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58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mlrd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rub [Prosecutor General noted that the damage from corruption in 2020 amounted to 58 billion rubles]. [Electronic resource]. URL: https://tass.ru/ekonomika/11228045 utm_source=google.com&amp;utm_medium=organic&amp;utm_campaign=google.com&amp;utm_referrer=google (accessed: 12.05.2022) [in Russian]</w:t>
      </w:r>
    </w:p>
    <w:p w14:paraId="0970F0D6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Bastrykin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nazval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ushcherb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ot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korrupcionnyh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prestuplenij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v 2021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godu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[Bastrykin announced damage from corruption crimes in 2021] [Electronic resource]. URL: https://iz.ru/1261808/2021-12-09/bastrykin-nazval-ushcherb-ot-korruptcionnykh-prestuplenii-v-2021-godu/(accessed: 12.05.2022) [in Russian]</w:t>
      </w:r>
    </w:p>
    <w:p w14:paraId="4CD3E722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Poslanie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Prezidenta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Rossijskoj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Federacii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Federal'nomu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Sobraniyu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Rossijskoj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Federacii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ot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20.02.2019 g. [Address from the President of the Russian Federation to the Federal Assembly of the Russian Federation dated 20.02.2019] [in Russian]</w:t>
      </w:r>
    </w:p>
    <w:p w14:paraId="7856CF53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Ukaz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Prezidenta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RF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ot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16.08.2021 № 478 «O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Nacional'nom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plane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protivodejstviya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korrupcii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na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2021-2024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gody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» [Decree of the President of the Russian Federation from 16.08.2021 478 «On the National Plan of Countering Corruption in 2021-2024»] // SPS «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Konsul'tant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». </w:t>
      </w:r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[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in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 Russian]</w:t>
      </w:r>
    </w:p>
    <w:p w14:paraId="355CAA66" w14:textId="77777777" w:rsidR="00C51850" w:rsidRPr="00C51850" w:rsidRDefault="00C51850" w:rsidP="0027428A">
      <w:pPr>
        <w:numPr>
          <w:ilvl w:val="0"/>
          <w:numId w:val="3"/>
        </w:numPr>
        <w:spacing w:after="0" w:line="240" w:lineRule="auto"/>
        <w:jc w:val="both"/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</w:pP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Antikorrupcionnye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itogi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2021 </w:t>
      </w:r>
      <w:proofErr w:type="spellStart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goda</w:t>
      </w:r>
      <w:proofErr w:type="spellEnd"/>
      <w:r w:rsidRPr="00C51850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[Anti-corruption results of 2021] [Electronic resource]. URL: https://anticor.hse.ru/main/news_page/antikorruptsionnye_itogi_2021_goda.(accessed: 12.05.2022) [in Russian</w:t>
      </w:r>
    </w:p>
    <w:p w14:paraId="3F6FDA77" w14:textId="3582A572" w:rsidR="00AA22EE" w:rsidRDefault="00C51850" w:rsidP="002057EF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Rusanova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D.YU.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Protivodejstvie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korrupcii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v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organah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mestnoj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vlasti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,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kak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osnovnoj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mekhanizm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ee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iskoreneniya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[Countering corruption in local authorities, as the main mechanism for its eradication] / D.YU.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Rusanova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, P.A.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Paulov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//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mezhdunarodnyj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zhurnal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gumanitarnyh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i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estestvennyh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>nauk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val="en-US" w:eastAsia="ru-RU"/>
        </w:rPr>
        <w:t xml:space="preserve"> [International journal of humanitarian and natural sciences] № 4-4 (55), April 2021., P.121-123. </w:t>
      </w:r>
      <w:r w:rsidRP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[</w:t>
      </w:r>
      <w:proofErr w:type="spellStart"/>
      <w:r w:rsidRP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>in</w:t>
      </w:r>
      <w:proofErr w:type="spellEnd"/>
      <w:r w:rsidRPr="006019DB">
        <w:rPr>
          <w:rFonts w:ascii="Helvetica" w:eastAsia="Times New Roman" w:hAnsi="Helvetica" w:cs="Helvetica"/>
          <w:color w:val="020201"/>
          <w:sz w:val="24"/>
          <w:szCs w:val="24"/>
          <w:lang w:eastAsia="ru-RU"/>
        </w:rPr>
        <w:t xml:space="preserve"> Russian]</w:t>
      </w:r>
    </w:p>
    <w:sectPr w:rsidR="00AA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2BB8"/>
    <w:multiLevelType w:val="multilevel"/>
    <w:tmpl w:val="C8D2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F2242"/>
    <w:multiLevelType w:val="multilevel"/>
    <w:tmpl w:val="F2D8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AE7084"/>
    <w:multiLevelType w:val="multilevel"/>
    <w:tmpl w:val="AE54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50"/>
    <w:rsid w:val="0027428A"/>
    <w:rsid w:val="003C113A"/>
    <w:rsid w:val="006019DB"/>
    <w:rsid w:val="009A0311"/>
    <w:rsid w:val="00AA22EE"/>
    <w:rsid w:val="00C5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89C0"/>
  <w15:chartTrackingRefBased/>
  <w15:docId w15:val="{575A8A00-9DF6-4CFF-81A6-1D0893E6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850"/>
    <w:rPr>
      <w:b/>
      <w:bCs/>
    </w:rPr>
  </w:style>
  <w:style w:type="character" w:styleId="a5">
    <w:name w:val="Emphasis"/>
    <w:basedOn w:val="a0"/>
    <w:uiPriority w:val="20"/>
    <w:qFormat/>
    <w:rsid w:val="00C51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Куценко</dc:creator>
  <cp:keywords/>
  <dc:description/>
  <cp:lastModifiedBy>Виталий Куценко</cp:lastModifiedBy>
  <cp:revision>2</cp:revision>
  <dcterms:created xsi:type="dcterms:W3CDTF">2026-02-08T10:04:00Z</dcterms:created>
  <dcterms:modified xsi:type="dcterms:W3CDTF">2026-02-12T18:04:00Z</dcterms:modified>
</cp:coreProperties>
</file>