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D07" w:rsidRPr="00265D07" w:rsidRDefault="00265D07" w:rsidP="00265D07">
      <w:pPr>
        <w:shd w:val="clear" w:color="auto" w:fill="FFFFFF"/>
        <w:spacing w:after="100" w:afterAutospacing="1" w:line="240" w:lineRule="auto"/>
        <w:jc w:val="center"/>
        <w:outlineLvl w:val="1"/>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Статья «Как увлечь прошлым.</w:t>
      </w:r>
      <w:r w:rsidRPr="00265D07">
        <w:rPr>
          <w:rFonts w:ascii="Times New Roman" w:eastAsia="Times New Roman" w:hAnsi="Times New Roman" w:cs="Times New Roman"/>
          <w:b/>
          <w:color w:val="212529"/>
          <w:sz w:val="28"/>
          <w:szCs w:val="28"/>
          <w:lang w:eastAsia="ru-RU"/>
        </w:rPr>
        <w:t xml:space="preserve"> Особенности преподавания истории в 6 классе</w:t>
      </w:r>
      <w:r>
        <w:rPr>
          <w:rFonts w:ascii="Times New Roman" w:eastAsia="Times New Roman" w:hAnsi="Times New Roman" w:cs="Times New Roman"/>
          <w:b/>
          <w:color w:val="212529"/>
          <w:sz w:val="28"/>
          <w:szCs w:val="28"/>
          <w:lang w:eastAsia="ru-RU"/>
        </w:rPr>
        <w:t>»</w:t>
      </w:r>
    </w:p>
    <w:p w:rsidR="00265D07" w:rsidRPr="00265D07" w:rsidRDefault="00265D07" w:rsidP="00265D07">
      <w:pPr>
        <w:shd w:val="clear" w:color="auto" w:fill="FFFFFF"/>
        <w:tabs>
          <w:tab w:val="left" w:pos="5760"/>
        </w:tabs>
        <w:spacing w:after="100" w:afterAutospacing="1" w:line="240" w:lineRule="auto"/>
        <w:jc w:val="right"/>
        <w:rPr>
          <w:rFonts w:ascii="Times New Roman" w:eastAsia="Times New Roman" w:hAnsi="Times New Roman" w:cs="Times New Roman"/>
          <w:b/>
          <w:color w:val="212529"/>
          <w:sz w:val="24"/>
          <w:szCs w:val="24"/>
          <w:lang w:eastAsia="ru-RU"/>
        </w:rPr>
      </w:pPr>
      <w:proofErr w:type="spellStart"/>
      <w:r w:rsidRPr="00265D07">
        <w:rPr>
          <w:rFonts w:ascii="Times New Roman" w:eastAsia="Times New Roman" w:hAnsi="Times New Roman" w:cs="Times New Roman"/>
          <w:b/>
          <w:color w:val="212529"/>
          <w:sz w:val="24"/>
          <w:szCs w:val="24"/>
          <w:lang w:eastAsia="ru-RU"/>
        </w:rPr>
        <w:t>Кагирова</w:t>
      </w:r>
      <w:proofErr w:type="spellEnd"/>
      <w:r w:rsidRPr="00265D07">
        <w:rPr>
          <w:rFonts w:ascii="Times New Roman" w:eastAsia="Times New Roman" w:hAnsi="Times New Roman" w:cs="Times New Roman"/>
          <w:b/>
          <w:color w:val="212529"/>
          <w:sz w:val="24"/>
          <w:szCs w:val="24"/>
          <w:lang w:eastAsia="ru-RU"/>
        </w:rPr>
        <w:t xml:space="preserve"> </w:t>
      </w:r>
      <w:proofErr w:type="spellStart"/>
      <w:r w:rsidRPr="00265D07">
        <w:rPr>
          <w:rFonts w:ascii="Times New Roman" w:eastAsia="Times New Roman" w:hAnsi="Times New Roman" w:cs="Times New Roman"/>
          <w:b/>
          <w:color w:val="212529"/>
          <w:sz w:val="24"/>
          <w:szCs w:val="24"/>
          <w:lang w:eastAsia="ru-RU"/>
        </w:rPr>
        <w:t>Саният</w:t>
      </w:r>
      <w:proofErr w:type="spellEnd"/>
      <w:r w:rsidRPr="00265D07">
        <w:rPr>
          <w:rFonts w:ascii="Times New Roman" w:eastAsia="Times New Roman" w:hAnsi="Times New Roman" w:cs="Times New Roman"/>
          <w:b/>
          <w:color w:val="212529"/>
          <w:sz w:val="24"/>
          <w:szCs w:val="24"/>
          <w:lang w:eastAsia="ru-RU"/>
        </w:rPr>
        <w:t xml:space="preserve"> </w:t>
      </w:r>
      <w:proofErr w:type="spellStart"/>
      <w:r w:rsidRPr="00265D07">
        <w:rPr>
          <w:rFonts w:ascii="Times New Roman" w:eastAsia="Times New Roman" w:hAnsi="Times New Roman" w:cs="Times New Roman"/>
          <w:b/>
          <w:color w:val="212529"/>
          <w:sz w:val="24"/>
          <w:szCs w:val="24"/>
          <w:lang w:eastAsia="ru-RU"/>
        </w:rPr>
        <w:t>Алиевна</w:t>
      </w:r>
      <w:proofErr w:type="spellEnd"/>
      <w:r w:rsidRPr="00265D07">
        <w:rPr>
          <w:rFonts w:ascii="Times New Roman" w:eastAsia="Times New Roman" w:hAnsi="Times New Roman" w:cs="Times New Roman"/>
          <w:b/>
          <w:color w:val="212529"/>
          <w:sz w:val="24"/>
          <w:szCs w:val="24"/>
          <w:lang w:eastAsia="ru-RU"/>
        </w:rPr>
        <w:t xml:space="preserve">, учитель истории </w:t>
      </w:r>
      <w:r>
        <w:rPr>
          <w:rFonts w:ascii="Times New Roman" w:eastAsia="Times New Roman" w:hAnsi="Times New Roman" w:cs="Times New Roman"/>
          <w:b/>
          <w:color w:val="212529"/>
          <w:sz w:val="24"/>
          <w:szCs w:val="24"/>
          <w:lang w:eastAsia="ru-RU"/>
        </w:rPr>
        <w:t xml:space="preserve">                                                                                </w:t>
      </w:r>
      <w:r w:rsidRPr="00265D07">
        <w:rPr>
          <w:rFonts w:ascii="Times New Roman" w:eastAsia="Times New Roman" w:hAnsi="Times New Roman" w:cs="Times New Roman"/>
          <w:b/>
          <w:color w:val="212529"/>
          <w:sz w:val="24"/>
          <w:szCs w:val="24"/>
          <w:lang w:eastAsia="ru-RU"/>
        </w:rPr>
        <w:t xml:space="preserve">МКОУ «Октябрьская СОШ им. Алексея </w:t>
      </w:r>
      <w:proofErr w:type="spellStart"/>
      <w:r w:rsidRPr="00265D07">
        <w:rPr>
          <w:rFonts w:ascii="Times New Roman" w:eastAsia="Times New Roman" w:hAnsi="Times New Roman" w:cs="Times New Roman"/>
          <w:b/>
          <w:color w:val="212529"/>
          <w:sz w:val="24"/>
          <w:szCs w:val="24"/>
          <w:lang w:eastAsia="ru-RU"/>
        </w:rPr>
        <w:t>Дурнева</w:t>
      </w:r>
      <w:proofErr w:type="spellEnd"/>
      <w:r w:rsidRPr="00265D07">
        <w:rPr>
          <w:rFonts w:ascii="Times New Roman" w:eastAsia="Times New Roman" w:hAnsi="Times New Roman" w:cs="Times New Roman"/>
          <w:b/>
          <w:color w:val="212529"/>
          <w:sz w:val="24"/>
          <w:szCs w:val="24"/>
          <w:lang w:eastAsia="ru-RU"/>
        </w:rPr>
        <w:t xml:space="preserve">» </w:t>
      </w:r>
      <w:r>
        <w:rPr>
          <w:rFonts w:ascii="Times New Roman" w:eastAsia="Times New Roman" w:hAnsi="Times New Roman" w:cs="Times New Roman"/>
          <w:b/>
          <w:color w:val="212529"/>
          <w:sz w:val="24"/>
          <w:szCs w:val="24"/>
          <w:lang w:eastAsia="ru-RU"/>
        </w:rPr>
        <w:t xml:space="preserve">                                                     </w:t>
      </w:r>
      <w:proofErr w:type="spellStart"/>
      <w:r w:rsidRPr="00265D07">
        <w:rPr>
          <w:rFonts w:ascii="Times New Roman" w:eastAsia="Times New Roman" w:hAnsi="Times New Roman" w:cs="Times New Roman"/>
          <w:b/>
          <w:color w:val="212529"/>
          <w:sz w:val="24"/>
          <w:szCs w:val="24"/>
          <w:lang w:eastAsia="ru-RU"/>
        </w:rPr>
        <w:t>Яшалтинский</w:t>
      </w:r>
      <w:proofErr w:type="spellEnd"/>
      <w:r w:rsidRPr="00265D07">
        <w:rPr>
          <w:rFonts w:ascii="Times New Roman" w:eastAsia="Times New Roman" w:hAnsi="Times New Roman" w:cs="Times New Roman"/>
          <w:b/>
          <w:color w:val="212529"/>
          <w:sz w:val="24"/>
          <w:szCs w:val="24"/>
          <w:lang w:eastAsia="ru-RU"/>
        </w:rPr>
        <w:t xml:space="preserve"> район Республика Калмыкия</w:t>
      </w:r>
      <w:r w:rsidRPr="00265D07">
        <w:rPr>
          <w:rFonts w:ascii="Times New Roman" w:eastAsia="Times New Roman" w:hAnsi="Times New Roman" w:cs="Times New Roman"/>
          <w:b/>
          <w:color w:val="212529"/>
          <w:sz w:val="24"/>
          <w:szCs w:val="24"/>
          <w:lang w:eastAsia="ru-RU"/>
        </w:rPr>
        <w:tab/>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lang w:eastAsia="ru-RU"/>
        </w:rPr>
        <w:t xml:space="preserve">Шестой класс — это </w:t>
      </w:r>
      <w:r w:rsidRPr="00265D07">
        <w:rPr>
          <w:rFonts w:ascii="Times New Roman" w:eastAsia="Times New Roman" w:hAnsi="Times New Roman" w:cs="Times New Roman"/>
          <w:color w:val="0F1115"/>
          <w:sz w:val="24"/>
          <w:szCs w:val="24"/>
          <w:lang w:eastAsia="ru-RU"/>
        </w:rPr>
        <w:t xml:space="preserve"> очень ответственный момент в школьном историческом образовании. Ученики, обычно 11-12 лет, стоят на своеобразном пороге между детством и отрочеством. Это время, когда ребёнок ещё мыслит яркими образами и жаждет эмоциональных историй, но уже начинает делать первые шаги к логическим обобщениям. Успех учителя истории сейчас зависит от умения говорить на языке этого возраста, где абстракция всегда вырастает из конкретного, а оценка события рождается от сопереживания герою.</w:t>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lang w:eastAsia="ru-RU"/>
        </w:rPr>
        <w:t>Перед нами всё ещё дети, для которых мир огромен и полон чудес. Их познавательный интерес хрупок — его легко зажечь, но также легко и погасить. Их мышление остаётся наглядно-образным. Абстрактное понятие «феодализм» останется пустым звуком, если не вырастет из конкретного образа могучего замка, рыцаря в сияющих доспехах или грамоты с печатью сеньора. Они склонны к прямым моральным оценкам, деля мир на чёрное и белое, и это хорошая отправная точка, чтобы постепенно, через поступки персонажей, показывать сложность человеческих решений. Например, рассказ о монгольском нашествии может превратиться в скучный перечень дат, а может — в захватывающее расследование. Можно начать так: </w:t>
      </w:r>
      <w:r w:rsidRPr="00265D07">
        <w:rPr>
          <w:rFonts w:ascii="Times New Roman" w:eastAsia="Times New Roman" w:hAnsi="Times New Roman" w:cs="Times New Roman"/>
          <w:i/>
          <w:iCs/>
          <w:color w:val="0F1115"/>
          <w:sz w:val="24"/>
          <w:szCs w:val="24"/>
          <w:lang w:eastAsia="ru-RU"/>
        </w:rPr>
        <w:t>«Представьте, вы — княжий гонец. Вы мчитесь из разорённой Рязани во Владимир. Что вы увидели и что вы должны донести своему князю? От вашего сообщения зависит, готовится ли город к осаде или нет»</w:t>
      </w:r>
      <w:r w:rsidRPr="00265D07">
        <w:rPr>
          <w:rFonts w:ascii="Times New Roman" w:eastAsia="Times New Roman" w:hAnsi="Times New Roman" w:cs="Times New Roman"/>
          <w:color w:val="0F1115"/>
          <w:sz w:val="24"/>
          <w:szCs w:val="24"/>
          <w:lang w:eastAsia="ru-RU"/>
        </w:rPr>
        <w:t>. Так мы сразу переводим событие из категории «что было» в плоскость «как это происходило» и «почему это важно».</w:t>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lang w:eastAsia="ru-RU"/>
        </w:rPr>
        <w:t xml:space="preserve">Содержательно этот год — большое путешествие в эпоху Средневековья и Древней Руси. Ребята погружаются в эпоху рыцарей и замков, изучая историю Средних веков, и одновременно прослеживают судьбу родной страны от древних славян до становления Московского государства. Ключевая педагогическая задача здесь — не преподавать эти курсы параллельно, а постоянно находить точки соприкосновения, показать связь между мирами. Важно, чтобы ученик увидел, как Крещение Руси вписывало её в общеевропейский христианский мир, а монгольское нашествие стало для нашей истории испытанием, которое сформировало особый путь, но в контексте грандиозных перемещений кочевых народов Евразии. Не просто говорить, что Русь крестилась при </w:t>
      </w:r>
      <w:r w:rsidRPr="00265D07">
        <w:rPr>
          <w:rFonts w:ascii="Times New Roman" w:eastAsia="Times New Roman" w:hAnsi="Times New Roman" w:cs="Times New Roman"/>
          <w:color w:val="0F1115"/>
          <w:sz w:val="24"/>
          <w:szCs w:val="24"/>
          <w:lang w:eastAsia="ru-RU"/>
        </w:rPr>
        <w:lastRenderedPageBreak/>
        <w:t>Владимире, а сравнить два пути: </w:t>
      </w:r>
      <w:r w:rsidRPr="00265D07">
        <w:rPr>
          <w:rFonts w:ascii="Times New Roman" w:eastAsia="Times New Roman" w:hAnsi="Times New Roman" w:cs="Times New Roman"/>
          <w:i/>
          <w:iCs/>
          <w:color w:val="0F1115"/>
          <w:sz w:val="24"/>
          <w:szCs w:val="24"/>
          <w:lang w:eastAsia="ru-RU"/>
        </w:rPr>
        <w:t xml:space="preserve">«Давайте представим, что князь Владимир советуется с послами. Одни </w:t>
      </w:r>
      <w:proofErr w:type="spellStart"/>
      <w:r w:rsidRPr="00265D07">
        <w:rPr>
          <w:rFonts w:ascii="Times New Roman" w:eastAsia="Times New Roman" w:hAnsi="Times New Roman" w:cs="Times New Roman"/>
          <w:i/>
          <w:iCs/>
          <w:color w:val="0F1115"/>
          <w:sz w:val="24"/>
          <w:szCs w:val="24"/>
          <w:lang w:eastAsia="ru-RU"/>
        </w:rPr>
        <w:t>описыют</w:t>
      </w:r>
      <w:proofErr w:type="spellEnd"/>
      <w:r w:rsidRPr="00265D07">
        <w:rPr>
          <w:rFonts w:ascii="Times New Roman" w:eastAsia="Times New Roman" w:hAnsi="Times New Roman" w:cs="Times New Roman"/>
          <w:i/>
          <w:iCs/>
          <w:color w:val="0F1115"/>
          <w:sz w:val="24"/>
          <w:szCs w:val="24"/>
          <w:lang w:eastAsia="ru-RU"/>
        </w:rPr>
        <w:t xml:space="preserve"> ему великолепие храма Святой Софии в Константинополе, другие — скромную молитву в немецком храме, третьи — идею иудаизма. А что было у него перед глазами дома? Капище с идолами. Почему его выбор пал на Византию? Что он хотел перенять вместе с верой?»</w:t>
      </w:r>
      <w:r w:rsidRPr="00265D07">
        <w:rPr>
          <w:rFonts w:ascii="Times New Roman" w:eastAsia="Times New Roman" w:hAnsi="Times New Roman" w:cs="Times New Roman"/>
          <w:color w:val="0F1115"/>
          <w:sz w:val="24"/>
          <w:szCs w:val="24"/>
          <w:lang w:eastAsia="ru-RU"/>
        </w:rPr>
        <w:t>. Так религиозный выбор становится геополитическим и культурным расчётом, понятным через логику поступка.</w:t>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lang w:eastAsia="ru-RU"/>
        </w:rPr>
        <w:t>Методика урока в этом возрасте естественно вытекает из психологии детей. Она должна быть наглядной, деятельной и личностно окрашенной. Начинать стоит не с теории, а с яркой зацепки — миниатюры из летописи, обломка старинной кольчуги, отрывка из захватывающей хроники. От этого живого впечатления, через вопросы «как?» и «почему?», путь лежит к формулировке общего понятия. Работа с картой — это не просто «показ». Это задание: </w:t>
      </w:r>
      <w:r w:rsidRPr="00265D07">
        <w:rPr>
          <w:rFonts w:ascii="Times New Roman" w:eastAsia="Times New Roman" w:hAnsi="Times New Roman" w:cs="Times New Roman"/>
          <w:i/>
          <w:iCs/>
          <w:color w:val="0F1115"/>
          <w:sz w:val="24"/>
          <w:szCs w:val="24"/>
          <w:lang w:eastAsia="ru-RU"/>
        </w:rPr>
        <w:t>«Используя карту, объясните, почему Новгород стал богатым торговым городом, а Москва из маленькой крепости превратилась в столицу огромного княжества? Найдите на карте все речные пути, которые сходятся у Москвы»</w:t>
      </w:r>
      <w:r w:rsidRPr="00265D07">
        <w:rPr>
          <w:rFonts w:ascii="Times New Roman" w:eastAsia="Times New Roman" w:hAnsi="Times New Roman" w:cs="Times New Roman"/>
          <w:color w:val="0F1115"/>
          <w:sz w:val="24"/>
          <w:szCs w:val="24"/>
          <w:lang w:eastAsia="ru-RU"/>
        </w:rPr>
        <w:t xml:space="preserve">. Анализ источника становится маленьким открытием. Можно дать отрывок из «Повести о разорении Рязани Батыем» о </w:t>
      </w:r>
      <w:proofErr w:type="spellStart"/>
      <w:r w:rsidRPr="00265D07">
        <w:rPr>
          <w:rFonts w:ascii="Times New Roman" w:eastAsia="Times New Roman" w:hAnsi="Times New Roman" w:cs="Times New Roman"/>
          <w:color w:val="0F1115"/>
          <w:sz w:val="24"/>
          <w:szCs w:val="24"/>
          <w:lang w:eastAsia="ru-RU"/>
        </w:rPr>
        <w:t>Евпатии</w:t>
      </w:r>
      <w:proofErr w:type="spellEnd"/>
      <w:r w:rsidRPr="00265D07">
        <w:rPr>
          <w:rFonts w:ascii="Times New Roman" w:eastAsia="Times New Roman" w:hAnsi="Times New Roman" w:cs="Times New Roman"/>
          <w:color w:val="0F1115"/>
          <w:sz w:val="24"/>
          <w:szCs w:val="24"/>
          <w:lang w:eastAsia="ru-RU"/>
        </w:rPr>
        <w:t xml:space="preserve"> </w:t>
      </w:r>
      <w:proofErr w:type="spellStart"/>
      <w:r w:rsidRPr="00265D07">
        <w:rPr>
          <w:rFonts w:ascii="Times New Roman" w:eastAsia="Times New Roman" w:hAnsi="Times New Roman" w:cs="Times New Roman"/>
          <w:color w:val="0F1115"/>
          <w:sz w:val="24"/>
          <w:szCs w:val="24"/>
          <w:lang w:eastAsia="ru-RU"/>
        </w:rPr>
        <w:t>Коловрате</w:t>
      </w:r>
      <w:proofErr w:type="spellEnd"/>
      <w:r w:rsidRPr="00265D07">
        <w:rPr>
          <w:rFonts w:ascii="Times New Roman" w:eastAsia="Times New Roman" w:hAnsi="Times New Roman" w:cs="Times New Roman"/>
          <w:color w:val="0F1115"/>
          <w:sz w:val="24"/>
          <w:szCs w:val="24"/>
          <w:lang w:eastAsia="ru-RU"/>
        </w:rPr>
        <w:t xml:space="preserve"> и спросить: </w:t>
      </w:r>
      <w:r w:rsidRPr="00265D07">
        <w:rPr>
          <w:rFonts w:ascii="Times New Roman" w:eastAsia="Times New Roman" w:hAnsi="Times New Roman" w:cs="Times New Roman"/>
          <w:i/>
          <w:iCs/>
          <w:color w:val="0F1115"/>
          <w:sz w:val="24"/>
          <w:szCs w:val="24"/>
          <w:lang w:eastAsia="ru-RU"/>
        </w:rPr>
        <w:t xml:space="preserve">«Какие слова автора показывают, что он восхищается подвигом русского воина? А как, по его мнению, к </w:t>
      </w:r>
      <w:proofErr w:type="spellStart"/>
      <w:r w:rsidRPr="00265D07">
        <w:rPr>
          <w:rFonts w:ascii="Times New Roman" w:eastAsia="Times New Roman" w:hAnsi="Times New Roman" w:cs="Times New Roman"/>
          <w:i/>
          <w:iCs/>
          <w:color w:val="0F1115"/>
          <w:sz w:val="24"/>
          <w:szCs w:val="24"/>
          <w:lang w:eastAsia="ru-RU"/>
        </w:rPr>
        <w:t>Евпатию</w:t>
      </w:r>
      <w:proofErr w:type="spellEnd"/>
      <w:r w:rsidRPr="00265D07">
        <w:rPr>
          <w:rFonts w:ascii="Times New Roman" w:eastAsia="Times New Roman" w:hAnsi="Times New Roman" w:cs="Times New Roman"/>
          <w:i/>
          <w:iCs/>
          <w:color w:val="0F1115"/>
          <w:sz w:val="24"/>
          <w:szCs w:val="24"/>
          <w:lang w:eastAsia="ru-RU"/>
        </w:rPr>
        <w:t xml:space="preserve"> относились сами монголы? Что это говорит нам об общих ценностях воинов того времени, несмотря на то, что они были врагами?»</w:t>
      </w:r>
      <w:r w:rsidRPr="00265D07">
        <w:rPr>
          <w:rFonts w:ascii="Times New Roman" w:eastAsia="Times New Roman" w:hAnsi="Times New Roman" w:cs="Times New Roman"/>
          <w:color w:val="0F1115"/>
          <w:sz w:val="24"/>
          <w:szCs w:val="24"/>
          <w:lang w:eastAsia="ru-RU"/>
        </w:rPr>
        <w:t xml:space="preserve">. Анализ картины или кадра из хорошего исторического фильма учит видеть детали, которые говорят о быте, власти или вере людей прошлого. Короткие ролевые сценки — совет в княжеской дружине или суд инквизиции — помогают «примерить» эпоху. И конечно, история — это всегда про людей. Рассказ о сомнениях Александра Невского, решительности Жанны </w:t>
      </w:r>
      <w:proofErr w:type="spellStart"/>
      <w:r w:rsidRPr="00265D07">
        <w:rPr>
          <w:rFonts w:ascii="Times New Roman" w:eastAsia="Times New Roman" w:hAnsi="Times New Roman" w:cs="Times New Roman"/>
          <w:color w:val="0F1115"/>
          <w:sz w:val="24"/>
          <w:szCs w:val="24"/>
          <w:lang w:eastAsia="ru-RU"/>
        </w:rPr>
        <w:t>д’Арк</w:t>
      </w:r>
      <w:proofErr w:type="spellEnd"/>
      <w:r w:rsidRPr="00265D07">
        <w:rPr>
          <w:rFonts w:ascii="Times New Roman" w:eastAsia="Times New Roman" w:hAnsi="Times New Roman" w:cs="Times New Roman"/>
          <w:color w:val="0F1115"/>
          <w:sz w:val="24"/>
          <w:szCs w:val="24"/>
          <w:lang w:eastAsia="ru-RU"/>
        </w:rPr>
        <w:t xml:space="preserve"> или амбициях Чингисхана находит в сердцах шестиклассников самый живой отклик, ведь их самих начинают волновать вопросы дружбы, долга и личного выбора.</w:t>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lang w:eastAsia="ru-RU"/>
        </w:rPr>
        <w:t>Трудные термины нужно раскрывать через действие. Объясняя «вассалитет», можно устроить мини-сценку. Учитель — король, ученик — барон. Король вручает барону (лист бумаги с печатью) «лен» — землю — и требует за это клятвы верности и обещания привести 20 воинов. Второму барону он даёт меньше земли, но тоже требует службы. А потом задаёт вопрос классу: </w:t>
      </w:r>
      <w:r w:rsidRPr="00265D07">
        <w:rPr>
          <w:rFonts w:ascii="Times New Roman" w:eastAsia="Times New Roman" w:hAnsi="Times New Roman" w:cs="Times New Roman"/>
          <w:i/>
          <w:iCs/>
          <w:color w:val="0F1115"/>
          <w:sz w:val="24"/>
          <w:szCs w:val="24"/>
          <w:lang w:eastAsia="ru-RU"/>
        </w:rPr>
        <w:t xml:space="preserve">«Как вы думаете, кому из баронов король </w:t>
      </w:r>
      <w:bookmarkStart w:id="0" w:name="_GoBack"/>
      <w:bookmarkEnd w:id="0"/>
      <w:r w:rsidRPr="00265D07">
        <w:rPr>
          <w:rFonts w:ascii="Times New Roman" w:eastAsia="Times New Roman" w:hAnsi="Times New Roman" w:cs="Times New Roman"/>
          <w:i/>
          <w:iCs/>
          <w:color w:val="0F1115"/>
          <w:sz w:val="24"/>
          <w:szCs w:val="24"/>
          <w:lang w:eastAsia="ru-RU"/>
        </w:rPr>
        <w:t>доверяет больше? А кто из них может начать спорить с королём, если почувствует себя обделённым?»</w:t>
      </w:r>
      <w:r w:rsidRPr="00265D07">
        <w:rPr>
          <w:rFonts w:ascii="Times New Roman" w:eastAsia="Times New Roman" w:hAnsi="Times New Roman" w:cs="Times New Roman"/>
          <w:color w:val="0F1115"/>
          <w:sz w:val="24"/>
          <w:szCs w:val="24"/>
          <w:lang w:eastAsia="ru-RU"/>
        </w:rPr>
        <w:t>. Так рождается понимание феодальной лестницы как системы личных договоров, полной и верности, и потенциальных конфликтов.</w:t>
      </w:r>
    </w:p>
    <w:p w:rsidR="00265D07" w:rsidRPr="00265D07" w:rsidRDefault="00265D07" w:rsidP="00265D07">
      <w:pPr>
        <w:shd w:val="clear" w:color="auto" w:fill="FFFFFF"/>
        <w:spacing w:before="100" w:beforeAutospacing="1"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shd w:val="clear" w:color="auto" w:fill="FFFFFF"/>
          <w:lang w:eastAsia="ru-RU"/>
        </w:rPr>
        <w:lastRenderedPageBreak/>
        <w:t>Естественно, на этом пути есть свои трудности. Обилие дат и имён может привести к скуке и механическому заучиванию. Чтобы этого избежать, стоит выделять лишь несколько ключевых, «опорных» дат, вокруг которых как на каркасе будет выстраиваться всё повествование. Сложная терминология — «вассалитет», «вече», «барщина» — требует особого внимания. Эти слова должны обретать смысл через знакомые корни, через создание словесных образов и обязательное ведение собственного словаря понятий. И наконец, самая большая преграда — ощущение, что прошлое это другая планета, не имеющая к нам отношения. Преодолеть её помогают осторожные, но понятные параллели: средневековые цеха можно сравнить с современными гильдиями специалистов, а новгородское вече — с элементами местного самоуправления, чтобы показать, что люди прошлого решали во многом те же жизненные задачи, что и мы.</w:t>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lang w:eastAsia="ru-RU"/>
        </w:rPr>
        <w:t>Самые сложные барьеры — хронология и ощущение оторванности прошлого. Здесь помогают «мостики» в современность. Говоря о новгородском вече, можно провести параллель: </w:t>
      </w:r>
      <w:r w:rsidRPr="00265D07">
        <w:rPr>
          <w:rFonts w:ascii="Times New Roman" w:eastAsia="Times New Roman" w:hAnsi="Times New Roman" w:cs="Times New Roman"/>
          <w:i/>
          <w:iCs/>
          <w:color w:val="0F1115"/>
          <w:sz w:val="24"/>
          <w:szCs w:val="24"/>
          <w:lang w:eastAsia="ru-RU"/>
        </w:rPr>
        <w:t>«Это не парламент в нашем понимании. Это было скорее похоже на очень шумное собрание жителей большого района, где решения часто принимались криком или даже потасовкой. Примерно, как сегодня решаются острые вопросы на собрании собственников дома, только масштаб — целый город»</w:t>
      </w:r>
      <w:r w:rsidRPr="00265D07">
        <w:rPr>
          <w:rFonts w:ascii="Times New Roman" w:eastAsia="Times New Roman" w:hAnsi="Times New Roman" w:cs="Times New Roman"/>
          <w:color w:val="0F1115"/>
          <w:sz w:val="24"/>
          <w:szCs w:val="24"/>
          <w:lang w:eastAsia="ru-RU"/>
        </w:rPr>
        <w:t>. Обсуждая ярмарки в средневековом городе, сравните их с современным фестивалем или крупной выставкой-распродажей, куда съезжаются люди со всей округи.</w:t>
      </w:r>
    </w:p>
    <w:p w:rsidR="00265D07" w:rsidRPr="00265D07" w:rsidRDefault="00265D07" w:rsidP="00265D07">
      <w:pPr>
        <w:shd w:val="clear" w:color="auto" w:fill="FFFFFF"/>
        <w:spacing w:after="100" w:afterAutospacing="1" w:line="360" w:lineRule="auto"/>
        <w:jc w:val="both"/>
        <w:rPr>
          <w:rFonts w:ascii="Segoe UI" w:eastAsia="Times New Roman" w:hAnsi="Segoe UI" w:cs="Segoe UI"/>
          <w:color w:val="212529"/>
          <w:sz w:val="24"/>
          <w:szCs w:val="24"/>
          <w:lang w:eastAsia="ru-RU"/>
        </w:rPr>
      </w:pPr>
      <w:r w:rsidRPr="00265D07">
        <w:rPr>
          <w:rFonts w:ascii="Times New Roman" w:eastAsia="Times New Roman" w:hAnsi="Times New Roman" w:cs="Times New Roman"/>
          <w:color w:val="0F1115"/>
          <w:sz w:val="24"/>
          <w:szCs w:val="24"/>
          <w:shd w:val="clear" w:color="auto" w:fill="FFFFFF"/>
          <w:lang w:eastAsia="ru-RU"/>
        </w:rPr>
        <w:t>Таким образом, искусство преподавания в 6 классе — это искусство превращать информацию в переживание, быть проводником и рассказчиком. Задача учителя не состоит в том, чтобы загрузить память, а в том, чтобы разжечь тот внутренний огонь интереса, который заставит ребёнка самому захотеть узнавать больше, заинтриговать ум. Если после урока о средневековых ремесленниках ученик захочет сам нарисовать эскиз гильдейского герба, а после темы о Куликовской битве заспорит, было ли это сражение началом конца ига или важным духовным символом, — значит, урок удался. Если после урока ученик видит в исторической карте поле для приключений, в древней грамоте — живой голос предка, а в деяниях правителей — вечные человеческие дилеммы, значит, главная цель достигнута. Мы заронили не просто знание, а интерес, который станет основой для глубокого изучения истории в будущем. И юный человек начинает понимать, что важно не выучить все хронологические таблицы, а твёрдо знать, что история — это увлекательная и никогда не заканчивающаяся история про нас самих.</w:t>
      </w:r>
    </w:p>
    <w:p w:rsidR="00336350" w:rsidRPr="00265D07" w:rsidRDefault="00336350" w:rsidP="00265D07">
      <w:pPr>
        <w:spacing w:line="360" w:lineRule="auto"/>
        <w:rPr>
          <w:sz w:val="24"/>
          <w:szCs w:val="24"/>
        </w:rPr>
      </w:pPr>
    </w:p>
    <w:sectPr w:rsidR="00336350" w:rsidRPr="00265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2BC"/>
    <w:rsid w:val="00265D07"/>
    <w:rsid w:val="00336350"/>
    <w:rsid w:val="00C45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2026-02-20T06:11:00Z</dcterms:created>
  <dcterms:modified xsi:type="dcterms:W3CDTF">2026-02-20T06:15:00Z</dcterms:modified>
</cp:coreProperties>
</file>