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F2" w:rsidRDefault="001E17D8" w:rsidP="001E17D8">
      <w:pPr>
        <w:ind w:left="-1418"/>
        <w:rPr>
          <w:rFonts w:ascii="Times New Roman" w:hAnsi="Times New Roman" w:cs="Times New Roman"/>
          <w:sz w:val="24"/>
        </w:rPr>
      </w:pPr>
      <w:r w:rsidRPr="001E17D8">
        <w:rPr>
          <w:rFonts w:ascii="Times New Roman" w:hAnsi="Times New Roman" w:cs="Times New Roman"/>
          <w:sz w:val="24"/>
        </w:rPr>
        <w:t>Статья на тему «Современные проблемы чтения младших школьников и пути их решения».</w:t>
      </w:r>
    </w:p>
    <w:p w:rsidR="001E17D8" w:rsidRDefault="00FD4A05" w:rsidP="001E17D8">
      <w:pPr>
        <w:ind w:left="-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Автор: Гафарова Н.Р. </w:t>
      </w:r>
      <w:bookmarkStart w:id="0" w:name="_GoBack"/>
      <w:bookmarkEnd w:id="0"/>
      <w:r w:rsidR="001E17D8">
        <w:rPr>
          <w:rFonts w:ascii="Times New Roman" w:hAnsi="Times New Roman" w:cs="Times New Roman"/>
          <w:sz w:val="24"/>
        </w:rPr>
        <w:t xml:space="preserve"> учитель начальных классов</w:t>
      </w:r>
    </w:p>
    <w:p w:rsidR="001E17D8" w:rsidRPr="001E17D8" w:rsidRDefault="001E17D8" w:rsidP="001E17D8">
      <w:pPr>
        <w:ind w:left="-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Введение.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 xml:space="preserve">Чтение в современном мире является не только базовым учебным навыком, но и фундаментальным социальным умением, необходимым для успешной адаптации и самореализации личности. Однако на рубеже XX-XXI веков в глобальном масштабе наметилась тревожная тенденция – кризис детского чтения. Особую озабоченность педагогического и родительского сообщества вызывает ситуация с чтением в младшем школьном возрасте, который является </w:t>
      </w:r>
      <w:proofErr w:type="spellStart"/>
      <w:r w:rsidRPr="00D74FF2">
        <w:rPr>
          <w:rFonts w:ascii="Times New Roman" w:hAnsi="Times New Roman" w:cs="Times New Roman"/>
          <w:sz w:val="24"/>
        </w:rPr>
        <w:t>сензитивным</w:t>
      </w:r>
      <w:proofErr w:type="spellEnd"/>
      <w:r w:rsidRPr="00D74FF2">
        <w:rPr>
          <w:rFonts w:ascii="Times New Roman" w:hAnsi="Times New Roman" w:cs="Times New Roman"/>
          <w:sz w:val="24"/>
        </w:rPr>
        <w:t xml:space="preserve"> периодом для формирования устойчивого интереса к книге.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Цель данной статьи – выявить и систематизировать основные проблемы в области чтения младших школьников и предложить научно обоснованные пути их решения.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1. Современные проблемы чтения в начальной школе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Анализ психолого-педагогической литературы и педагогической практики позволяет выделить несколько ключевых проблем: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1.1. Клиповое мышление и поверхностное восприятие информации.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Под влиянием интернета, социальных сетей и видеоклипов у современных детей формируется клиповое мышление, характеризующееся фрагментарностью, неустойчивостью внимания и трудностями концентрации на длинных текстах. Школьникам сложно следить за сюжетной линией объемного произведения, удерживать в памяти образы героев, что приводит к поверхностному пониманию прочитанного.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1.2. Функциональная неграмотность.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Многие дети, технически умея читать, не способны извлекать из текста глубокий смысл, анализировать, интерпретировать информацию, формулировать выводы. Они испытывают трудности с пониманием подтекста, иронии, метафор. Это явление, известное как функциональная неграмотность, напрямую влияет на успеваемость не только по литературе, но и по другим предметам, где требуется работа с текстовой информацией.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1.3. Снижение мотивации к чтению «толстых» книг.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Книга сегодня находится в жесткой конкуренции с яркими, интерактивными и легкодоступными цифровыми развлечениями. У многих младших школьников чтение ассоциируется исключительно с обязательной учебной деятельностью, а не с досугом. Это приводит к отказу от чтения произведений большого объема в пользу коротких текстов в интернете или комиксов.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1.4. Ослабление роли семейного чтения.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lastRenderedPageBreak/>
        <w:t>В связи с высокой занятостью родителей и распространением гаджетов традиция семейного чтения постепенно угасает. Ребенок, не видящий читающих родителей, не воспринимает книгу как ценность. Отсутствие обсуждения прочитанного в семье лишает его важного эмоционального отклика и глубокого понимания текста.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1.5. Несоответствие школьной программы реалиям времени.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Списки литературы для внеклассного чтения зачастую устарели и не учитывают читательские интересы современного ребенка. Это может вызывать у детей скуку и отторжение.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2. Пути и методы решения проблем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Преодоление обозначенных кризисных явлений требует комплексного подхода, объединяющего усилия педагогов, родителей и самих детей.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2.1. Использование интерактивных и цифровых технологий в обучении.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Вместо борьбы с цифровой средой, ее с</w:t>
      </w:r>
      <w:r w:rsidR="001E17D8">
        <w:rPr>
          <w:rFonts w:ascii="Times New Roman" w:hAnsi="Times New Roman" w:cs="Times New Roman"/>
          <w:sz w:val="24"/>
        </w:rPr>
        <w:t>ледует использовать как ресурс: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 xml:space="preserve">· Создание </w:t>
      </w:r>
      <w:proofErr w:type="spellStart"/>
      <w:r w:rsidRPr="00D74FF2">
        <w:rPr>
          <w:rFonts w:ascii="Times New Roman" w:hAnsi="Times New Roman" w:cs="Times New Roman"/>
          <w:sz w:val="24"/>
        </w:rPr>
        <w:t>буктрейлеров</w:t>
      </w:r>
      <w:proofErr w:type="spellEnd"/>
      <w:r w:rsidRPr="00D74FF2">
        <w:rPr>
          <w:rFonts w:ascii="Times New Roman" w:hAnsi="Times New Roman" w:cs="Times New Roman"/>
          <w:sz w:val="24"/>
        </w:rPr>
        <w:t>: Учащиеся создают</w:t>
      </w:r>
      <w:r w:rsidR="001E17D8">
        <w:rPr>
          <w:rFonts w:ascii="Times New Roman" w:hAnsi="Times New Roman" w:cs="Times New Roman"/>
          <w:sz w:val="24"/>
        </w:rPr>
        <w:t xml:space="preserve"> </w:t>
      </w:r>
      <w:r w:rsidRPr="00D74FF2">
        <w:rPr>
          <w:rFonts w:ascii="Times New Roman" w:hAnsi="Times New Roman" w:cs="Times New Roman"/>
          <w:sz w:val="24"/>
        </w:rPr>
        <w:t>короткие видеоролики по мотивам прочитанных книг, что развивает творческое мышление и глубокое понимание текста.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 xml:space="preserve">· Использование образовательных платформ: Применение интерактивных онлайн-заданий, </w:t>
      </w:r>
      <w:proofErr w:type="spellStart"/>
      <w:r w:rsidRPr="00D74FF2">
        <w:rPr>
          <w:rFonts w:ascii="Times New Roman" w:hAnsi="Times New Roman" w:cs="Times New Roman"/>
          <w:sz w:val="24"/>
        </w:rPr>
        <w:t>квестов</w:t>
      </w:r>
      <w:proofErr w:type="spellEnd"/>
      <w:r w:rsidRPr="00D74FF2">
        <w:rPr>
          <w:rFonts w:ascii="Times New Roman" w:hAnsi="Times New Roman" w:cs="Times New Roman"/>
          <w:sz w:val="24"/>
        </w:rPr>
        <w:t xml:space="preserve"> и викторин по литературным произведениям повышает вовлеченность.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· Ведение читательских блогов или форумов: Дети учатся делиться мнениями о прочитанном, вступать в дискуссию, аргументировать свою точку зрения.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 xml:space="preserve">2.2. Развитие </w:t>
      </w:r>
      <w:proofErr w:type="spellStart"/>
      <w:r w:rsidRPr="00D74FF2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D74FF2">
        <w:rPr>
          <w:rFonts w:ascii="Times New Roman" w:hAnsi="Times New Roman" w:cs="Times New Roman"/>
          <w:sz w:val="24"/>
        </w:rPr>
        <w:t xml:space="preserve"> читательских умений.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Необходимо сместить акцент с техники чтения на смысловое чтение: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· Приемы критического мышления: Использование стратегий «чтение с остановками», «тонкие и толстые вопросы», «составление кластеров и ментальных карт» помогает структурировать и анализировать текст.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· Театрализация и драматизация: Инсценировка отрывков из произведений способствует эмоциональному проживанию текста и лучшему пониманию характеров героев.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· Проектная деятельность: Выполнение междисциплинарных проектов (например, «Экология в сказках», «Математические задачи по мотивам басен») показывает практическую значимость чтения.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2.3. Целенаправленная работа по мотивации.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· Обновление репертуара чтения: Включение в программу современных детских авторов, научно-популярных книг, качественной детской фантастики.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lastRenderedPageBreak/>
        <w:t>· Свобода выбора: Предоставление ребенку права самому выбирать книгу для внеклассного чтения из предложенного учителем списка.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· Создание читательской среды в классе: Организация уголков для чтения, проведение литературных праздников, «ярмарок книг», встреч с писателями.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2.4. Возрождение традиций семейного чтения.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· Просветительская работа с родителями: Проведение родительских собраний, мастер-классов на тему важности семейного чтения, консультации по подбору книг.</w:t>
      </w:r>
    </w:p>
    <w:p w:rsidR="001E17D8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· Совместные школьно-семейные проекты: Например, «Читательский дневник семьи», конкурс «Самая читающая семья класса».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Заключение</w:t>
      </w:r>
    </w:p>
    <w:p w:rsidR="00D74FF2" w:rsidRPr="00D74FF2" w:rsidRDefault="00D74FF2" w:rsidP="001E17D8">
      <w:pPr>
        <w:spacing w:line="360" w:lineRule="auto"/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Проблемы чтения младших школьников носят системный и многогранный характер. Их решение невозможно путем возврата к старым методам. Оно требует гибкого и инновационного подхода, который учитывает психологические особенности нового поколения. Интеграция традиционных педагогических практик, направленных на глубокое понимание текста, с современными цифровыми инструментами, способными увлечь ребенка, является наиболее перспективным путем. Ключевая роль в этом процессе принадлежит учителю, который должен выступать не как контролер, а как вдохновитель и навигатор в мире литературы, а также семье, создающей поддерживающую читательскую среду.</w:t>
      </w:r>
    </w:p>
    <w:p w:rsidR="00D74FF2" w:rsidRDefault="00D74FF2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1E17D8" w:rsidRPr="00D74FF2" w:rsidRDefault="001E17D8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D74FF2" w:rsidRPr="00D74FF2" w:rsidRDefault="00D74FF2" w:rsidP="00D74FF2">
      <w:pPr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lastRenderedPageBreak/>
        <w:t>Библиографический список</w:t>
      </w:r>
    </w:p>
    <w:p w:rsidR="00D74FF2" w:rsidRPr="00D74FF2" w:rsidRDefault="00D74FF2" w:rsidP="00D74FF2">
      <w:pPr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1. Бородина В.А. Читательское развитие личности: теоретико-методические аспекты. – СПб., 2019.</w:t>
      </w:r>
    </w:p>
    <w:p w:rsidR="00D74FF2" w:rsidRPr="00D74FF2" w:rsidRDefault="00D74FF2" w:rsidP="00D74FF2">
      <w:pPr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D74FF2">
        <w:rPr>
          <w:rFonts w:ascii="Times New Roman" w:hAnsi="Times New Roman" w:cs="Times New Roman"/>
          <w:sz w:val="24"/>
        </w:rPr>
        <w:t>Сметанникова</w:t>
      </w:r>
      <w:proofErr w:type="spellEnd"/>
      <w:r w:rsidRPr="00D74FF2">
        <w:rPr>
          <w:rFonts w:ascii="Times New Roman" w:hAnsi="Times New Roman" w:cs="Times New Roman"/>
          <w:sz w:val="24"/>
        </w:rPr>
        <w:t xml:space="preserve"> Н.Н. Обучение стратегиям чтения в основной школе: необходимость и возможность // Школьная библиотека. – 2020. – № 3. – С. 15-22.</w:t>
      </w:r>
    </w:p>
    <w:p w:rsidR="00D74FF2" w:rsidRPr="00D74FF2" w:rsidRDefault="00D74FF2" w:rsidP="00D74FF2">
      <w:pPr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D74FF2">
        <w:rPr>
          <w:rFonts w:ascii="Times New Roman" w:hAnsi="Times New Roman" w:cs="Times New Roman"/>
          <w:sz w:val="24"/>
        </w:rPr>
        <w:t>Чудинова</w:t>
      </w:r>
      <w:proofErr w:type="spellEnd"/>
      <w:r w:rsidRPr="00D74FF2">
        <w:rPr>
          <w:rFonts w:ascii="Times New Roman" w:hAnsi="Times New Roman" w:cs="Times New Roman"/>
          <w:sz w:val="24"/>
        </w:rPr>
        <w:t xml:space="preserve"> В.П. Чтение детей и подростков в России на рубеже веков: смена модели чтения // Отечественная и зарубежная педагогика. – 2021. – Т. 1. – № 4 (73). – С. 58-73.</w:t>
      </w:r>
    </w:p>
    <w:p w:rsidR="00D74FF2" w:rsidRPr="00D74FF2" w:rsidRDefault="00D74FF2" w:rsidP="00D74FF2">
      <w:pPr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4. Сани С.Д. Клиповое мышление как феномен современного образования // Психология и педагогика: методика и проблемы практического применения. – 2022. – № 45. – С. 112-117.</w:t>
      </w:r>
    </w:p>
    <w:p w:rsidR="00D74FF2" w:rsidRPr="00D74FF2" w:rsidRDefault="00D74FF2" w:rsidP="00D74FF2">
      <w:pPr>
        <w:ind w:left="-1418"/>
        <w:jc w:val="both"/>
        <w:rPr>
          <w:rFonts w:ascii="Times New Roman" w:hAnsi="Times New Roman" w:cs="Times New Roman"/>
          <w:sz w:val="24"/>
        </w:rPr>
      </w:pPr>
      <w:r w:rsidRPr="00D74FF2">
        <w:rPr>
          <w:rFonts w:ascii="Times New Roman" w:hAnsi="Times New Roman" w:cs="Times New Roman"/>
          <w:sz w:val="24"/>
        </w:rPr>
        <w:t>5. Федеральный государственный образовательный стандарт начального общего образования (ФГОС НОО). – М., 2021.</w:t>
      </w:r>
    </w:p>
    <w:p w:rsidR="00D74FF2" w:rsidRPr="00D74FF2" w:rsidRDefault="00D74FF2" w:rsidP="00D74FF2">
      <w:pPr>
        <w:ind w:left="-1418"/>
        <w:jc w:val="both"/>
        <w:rPr>
          <w:rFonts w:ascii="Times New Roman" w:hAnsi="Times New Roman" w:cs="Times New Roman"/>
          <w:sz w:val="24"/>
        </w:rPr>
      </w:pPr>
    </w:p>
    <w:p w:rsidR="00D74FF2" w:rsidRDefault="00D74FF2" w:rsidP="00D74FF2">
      <w:pPr>
        <w:ind w:left="-1418"/>
      </w:pPr>
    </w:p>
    <w:sectPr w:rsidR="00D74FF2" w:rsidSect="00D74F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F2"/>
    <w:rsid w:val="001E17D8"/>
    <w:rsid w:val="00D74FF2"/>
    <w:rsid w:val="00E74101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247A"/>
  <w15:docId w15:val="{7F09F17B-C200-44FE-B196-A08911B2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HONOR</cp:lastModifiedBy>
  <cp:revision>2</cp:revision>
  <dcterms:created xsi:type="dcterms:W3CDTF">2026-02-23T17:11:00Z</dcterms:created>
  <dcterms:modified xsi:type="dcterms:W3CDTF">2026-02-23T17:11:00Z</dcterms:modified>
</cp:coreProperties>
</file>