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3A0BA" w14:textId="77777777" w:rsidR="005904C5" w:rsidRDefault="005904C5" w:rsidP="005904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ВЛИЯНИЕ БАЗОВЫХ ПОТЕБНОСТЕЙ И ИНДИВИДУАЛЬНО-ПСИХОЛОГИЧЕСКИХ ХАРАКТЕРИСТИК НА ОСОБЕННОСТИ ОБУЧЕНИЯ ШКОЛЬНИКОВ В ДИСТАНЦИОННОМ ФОРМАТЕ</w:t>
      </w:r>
    </w:p>
    <w:p w14:paraId="7159C21B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B786B0A" w14:textId="77777777" w:rsidR="005904C5" w:rsidRDefault="005904C5" w:rsidP="005904C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</w:t>
      </w:r>
    </w:p>
    <w:p w14:paraId="75AF2164" w14:textId="77777777" w:rsidR="005904C5" w:rsidRDefault="005904C5" w:rsidP="00590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статье рассматривается влияние базовых потребностей и индивидуально-психологических характеристик учащихся на особенности их обучения в дистанционном формате. Исследование проводилось среди школьников 6-х классов, обучающихся в дистанционном формате. С использованием комплекса диагностических методик были выявлены наиболее выраженные потребности, ведущие типы интеллекта, стилевые особенности переработки информации и типы межполушарной асимметрии. На основе полученных данных обоснованы педагогические условия, способствующие повышению эффективности дистанционного обучения и поддержанию учебной мотивации школьников.</w:t>
      </w:r>
    </w:p>
    <w:p w14:paraId="5AA0F376" w14:textId="77777777" w:rsidR="005904C5" w:rsidRDefault="005904C5" w:rsidP="00590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Ключевые слова: </w:t>
      </w:r>
      <w:r>
        <w:rPr>
          <w:rFonts w:ascii="Times New Roman" w:hAnsi="Times New Roman"/>
          <w:sz w:val="28"/>
          <w:szCs w:val="28"/>
        </w:rPr>
        <w:t xml:space="preserve">дистанционное обучение, базовые потребности, индивидуально-психологические особенности, типы интеллекта, стилевые характеристики, межполушарная асимметрия, школьники. </w:t>
      </w:r>
    </w:p>
    <w:p w14:paraId="6BA8D2B3" w14:textId="77777777" w:rsidR="005904C5" w:rsidRDefault="005904C5" w:rsidP="00590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A81F41" w14:textId="77777777" w:rsidR="005904C5" w:rsidRDefault="005904C5" w:rsidP="00590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Современная система образования в последние годы претерпела значительные изменения, связанные с переходом части учебного процесса в дистанционной формат. Дистанционное обучение требует от школьников большей самостоятельности, ответственности и внутренней мотивации. При этом успех в обучении во многом определяется индивидуально-психологическими особенностями ребёнка, его познавательными стилями и ведущими потребностями. </w:t>
      </w:r>
    </w:p>
    <w:p w14:paraId="3AC3CEC4" w14:textId="77777777" w:rsidR="005904C5" w:rsidRDefault="005904C5" w:rsidP="00590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учащийся школы по-своему воспринимает учебную информацию, осваивает новый материал и реагирует на трудности в обучении. В условиях дистанционного обучения эти различия проявляются особенно ярко, так как формы взаимодействия учащегося с учителем оказываются ограниченными. Поэтому исследование личностных особенностей и базовых потребностей обучающихся приобретает особую значимость для эффективной организации дистанционного образовательного процесса. </w:t>
      </w:r>
    </w:p>
    <w:p w14:paraId="04DFF9FE" w14:textId="77777777" w:rsidR="005904C5" w:rsidRDefault="005904C5" w:rsidP="00590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Теоретическую основу работы составили материалы В.И. Гарбузова о базовых потребностях человека, концепция множественного интеллекта Г. Гарднера, модель когнитивных стилей А. </w:t>
      </w:r>
      <w:proofErr w:type="spellStart"/>
      <w:r>
        <w:rPr>
          <w:rFonts w:ascii="Times New Roman" w:hAnsi="Times New Roman"/>
          <w:sz w:val="28"/>
          <w:szCs w:val="28"/>
        </w:rPr>
        <w:t>Саломона</w:t>
      </w:r>
      <w:proofErr w:type="spellEnd"/>
      <w:r>
        <w:rPr>
          <w:rFonts w:ascii="Times New Roman" w:hAnsi="Times New Roman"/>
          <w:sz w:val="28"/>
          <w:szCs w:val="28"/>
        </w:rPr>
        <w:t xml:space="preserve"> и Р. </w:t>
      </w:r>
      <w:proofErr w:type="spellStart"/>
      <w:r>
        <w:rPr>
          <w:rFonts w:ascii="Times New Roman" w:hAnsi="Times New Roman"/>
          <w:sz w:val="28"/>
          <w:szCs w:val="28"/>
        </w:rPr>
        <w:t>Фелдера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также исследования Н.Н. Брагиной и Т.А. Доброхотовой, посвящённые межполушарной асимметрии. Комплексное применение этих методик позволяет получить целостное представление о мотивационной, когнитивной и функциональной структуре личности обучающегося. </w:t>
      </w:r>
    </w:p>
    <w:p w14:paraId="1F862F03" w14:textId="77777777" w:rsidR="005904C5" w:rsidRDefault="005904C5" w:rsidP="00590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исследования: выявить особенности проявления базовых потребностей и индивидуально-психологических характеристик школьников, обучающихся в дистанционном формате, и определить их влияние на успешность обучения. </w:t>
      </w:r>
    </w:p>
    <w:p w14:paraId="79C6403B" w14:textId="77777777" w:rsidR="005904C5" w:rsidRDefault="005904C5" w:rsidP="00590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Исследование проводилось среди учащихся 6 классов, обучающихся в дистанционном формате. В выборку вошли 20 школьников в возрасте от 11 до 12 лет (16 девочек и 4 мальчика). Все участники обучались в онлайн-режиме. Диагностирование осуществлялось с использованием электронных форм методик, которые были перечислены выше. </w:t>
      </w:r>
    </w:p>
    <w:p w14:paraId="459B15D6" w14:textId="77777777" w:rsidR="005904C5" w:rsidRDefault="005904C5" w:rsidP="00590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обработки материалов была выделена общая структура проявлений базовых потребностей и индивидуально-психологических характеристик обучающихся. Это позволило увидеть, какие типы мотивации и стили обучения преобладают в группе и каким образом они отображаются на учебной деятельности в дистанционной среде. Ниже представлены сводные данные исследования. </w:t>
      </w:r>
    </w:p>
    <w:p w14:paraId="69A19D10" w14:textId="77777777" w:rsidR="005904C5" w:rsidRDefault="005904C5" w:rsidP="00590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36559" w14:textId="77777777" w:rsidR="005904C5" w:rsidRDefault="005904C5" w:rsidP="005904C5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Таблица 1</w:t>
      </w:r>
    </w:p>
    <w:tbl>
      <w:tblPr>
        <w:tblStyle w:val="2"/>
        <w:tblW w:w="0" w:type="auto"/>
        <w:tblInd w:w="-856" w:type="dxa"/>
        <w:tblLook w:val="04A0" w:firstRow="1" w:lastRow="0" w:firstColumn="1" w:lastColumn="0" w:noHBand="0" w:noVBand="1"/>
      </w:tblPr>
      <w:tblGrid>
        <w:gridCol w:w="2148"/>
        <w:gridCol w:w="2485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5904C5" w14:paraId="0E2C2315" w14:textId="77777777" w:rsidTr="005904C5"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EED0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Методики исследования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4F3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Уровни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FC64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низкий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704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средний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44FB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5904C5" w14:paraId="426D85AC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A48F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EA2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Свойства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8D3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AB7C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7D8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6B5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5EF0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0CD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13BA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CA4A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5904C5" w14:paraId="7C9DC0BA" w14:textId="77777777" w:rsidTr="005904C5"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FD0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Тест базовых потребностей В.И. Гарбузова;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3AA6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Эгофильный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феми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14:paraId="1666D523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нинный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69AC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9A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28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376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6FB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E89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E7A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1893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30C51246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8D31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60C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Генофильный</w:t>
            </w:r>
            <w:proofErr w:type="spellEnd"/>
          </w:p>
          <w:p w14:paraId="41BC785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(фемининный)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21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160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4DE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F43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DB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C8E7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874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2F5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0BB2F0B9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DB34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1037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Альтруистический</w:t>
            </w:r>
          </w:p>
          <w:p w14:paraId="27B2DBE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(андрогинный)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2987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D62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0276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4B7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3C4B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F34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78C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4F67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3AE4BED3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9590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A38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Исследовательский</w:t>
            </w:r>
          </w:p>
          <w:p w14:paraId="6C3D79BC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(маскулинный)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1FA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208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C2D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E1CF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C06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1E9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0FB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A24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6786F327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83E2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702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Доминантный</w:t>
            </w:r>
          </w:p>
          <w:p w14:paraId="556BAC1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(маскулинный)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727B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8BC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337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CC9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6F64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654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846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477B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32135D5B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0538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1E5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Либертофильный</w:t>
            </w:r>
            <w:proofErr w:type="spellEnd"/>
          </w:p>
          <w:p w14:paraId="31BBF5A0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(маскулинный)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B9B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887B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D9B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529F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30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5FBB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4C2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FEA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5E0128E1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3C3C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8AE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212723893"/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Дигнитофильный</w:t>
            </w:r>
            <w:bookmarkEnd w:id="0"/>
            <w:proofErr w:type="spellEnd"/>
          </w:p>
          <w:p w14:paraId="09FDE09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(маскулинный)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DEEF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62D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C2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A79A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73D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087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FB9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CB90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426A1D8B" w14:textId="77777777" w:rsidTr="005904C5"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2A3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Методика «Типы интеллекта» (Г. Гарднер)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37BA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Визуально-</w:t>
            </w:r>
          </w:p>
          <w:p w14:paraId="66A0B9C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пространственный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88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807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583F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9F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E78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E17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6D5F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41B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43EBA906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4040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C087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Телесно-</w:t>
            </w:r>
          </w:p>
          <w:p w14:paraId="1D9BB677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двигательный или</w:t>
            </w:r>
          </w:p>
          <w:p w14:paraId="79B3A847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кинестетический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9CB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C1C3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5957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300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4D93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B4A0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4F1F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087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2DA56F30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1A14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555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Музыкально-</w:t>
            </w:r>
          </w:p>
          <w:p w14:paraId="6D98EAC3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ритмический или</w:t>
            </w:r>
          </w:p>
          <w:p w14:paraId="1E731F1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аудиальный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B70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7E0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F2F7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C373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E4D3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4884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F64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5AC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6259E10A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46E6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C3D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Лингвистический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EFBB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CBB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5C8A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D5E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BCF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123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E62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510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45CEA1C3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2DA1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40A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Логико-</w:t>
            </w:r>
          </w:p>
          <w:p w14:paraId="7F67CF63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математический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F0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79C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A76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61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84F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BD73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889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025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78A4E0DC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827E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EEA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Внутриличностный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05BC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D650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8CC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C18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5534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85F4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C83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D95F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5847C60C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3F78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DFF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Межличностный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07B6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54C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8E7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9D0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A04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DCD7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0E4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A266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21CE43AC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8D88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741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Натуралистический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A6D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818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86C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E08B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156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5B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806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3B6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0E06B0F9" w14:textId="77777777" w:rsidTr="005904C5"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D6E3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Методика диагностики стилевых параметров (А.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Саломон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Р.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Фелдер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605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Активность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258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CA3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AE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A17A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8BD3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AE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146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8B16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4848B672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FC2D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1B46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Рефлексивность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0680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2D9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286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D0C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7B73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A87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E3B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0C0B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3686F43D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12F3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BE7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Чувство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19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1547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37C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32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0F4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F2A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E50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411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78551A1E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A7EA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C17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Интуиция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6C4F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057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0B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E4D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FDD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173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509C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52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1A290DED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E1E3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BE5F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Визуальный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148F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7D2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CE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8445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BCC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E0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DCF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6DC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5655CB31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F512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815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Вербальный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8BB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92A4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55D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4F7C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0B6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79E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A7E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404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07256F05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0A1E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E94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Аналитичность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477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93BF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A0B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0906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085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DCCC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61F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59F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55B92574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C684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9C87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Синтетичность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A6F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3A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509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652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960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9D53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30F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F4AB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3EFB5372" w14:textId="77777777" w:rsidTr="005904C5"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AB1B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Диагностика межполушарной асимметрии Н.Н. Брагиной и Т.А. Доброхотовой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0E18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Левополушарность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55AF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F6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7C64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E4D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D8A3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C3B4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85B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8A16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15E4B051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1401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512A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Биполярность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A3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0CCA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63B1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3F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7FF7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CC0C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D5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426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C5" w14:paraId="46B609AF" w14:textId="77777777" w:rsidTr="005904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C63B" w14:textId="77777777" w:rsidR="005904C5" w:rsidRDefault="005904C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7EC0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Правополушарность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8A3C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CFD3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C0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15DE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2A4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41DF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EF1D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02FA" w14:textId="77777777" w:rsidR="005904C5" w:rsidRDefault="005904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9E68BF" w14:textId="77777777" w:rsidR="005904C5" w:rsidRDefault="005904C5" w:rsidP="00590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254FFC" w14:textId="77777777" w:rsidR="005904C5" w:rsidRDefault="005904C5" w:rsidP="00590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исследования базовых потребностей по методике В. И. Гарбузова (</w:t>
      </w:r>
      <w:r>
        <w:rPr>
          <w:rFonts w:ascii="Times New Roman" w:hAnsi="Times New Roman"/>
          <w:i/>
          <w:iCs/>
          <w:sz w:val="28"/>
          <w:szCs w:val="28"/>
        </w:rPr>
        <w:t>График 1</w:t>
      </w:r>
      <w:r>
        <w:rPr>
          <w:rFonts w:ascii="Times New Roman" w:hAnsi="Times New Roman"/>
          <w:sz w:val="28"/>
          <w:szCs w:val="28"/>
        </w:rPr>
        <w:t xml:space="preserve">) показывают, что наиболее выраженной у учащихся оказалась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генофильная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фемининная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потребность, которая наблюдается у 25% школьников. Это отражает стремление быть частью группы, получать поддержку и одобрение со стороны сверстников. Несколько ниже проявилась </w:t>
      </w:r>
      <w:r>
        <w:rPr>
          <w:rFonts w:ascii="Times New Roman" w:hAnsi="Times New Roman"/>
          <w:b/>
          <w:bCs/>
          <w:sz w:val="28"/>
          <w:szCs w:val="28"/>
        </w:rPr>
        <w:t>исследовательская</w:t>
      </w:r>
      <w:r>
        <w:rPr>
          <w:rFonts w:ascii="Times New Roman" w:hAnsi="Times New Roman"/>
          <w:sz w:val="28"/>
          <w:szCs w:val="28"/>
        </w:rPr>
        <w:t xml:space="preserve"> (20%), </w:t>
      </w:r>
      <w:r>
        <w:rPr>
          <w:rFonts w:ascii="Times New Roman" w:hAnsi="Times New Roman"/>
          <w:b/>
          <w:bCs/>
          <w:sz w:val="28"/>
          <w:szCs w:val="28"/>
        </w:rPr>
        <w:t>альтруистическая</w:t>
      </w:r>
      <w:r>
        <w:rPr>
          <w:rFonts w:ascii="Times New Roman" w:hAnsi="Times New Roman"/>
          <w:sz w:val="28"/>
          <w:szCs w:val="28"/>
        </w:rPr>
        <w:t xml:space="preserve"> (15%) и </w:t>
      </w:r>
      <w:r>
        <w:rPr>
          <w:rFonts w:ascii="Times New Roman" w:hAnsi="Times New Roman"/>
          <w:b/>
          <w:bCs/>
          <w:sz w:val="28"/>
          <w:szCs w:val="28"/>
        </w:rPr>
        <w:t>доминантная</w:t>
      </w:r>
      <w:r>
        <w:rPr>
          <w:rFonts w:ascii="Times New Roman" w:hAnsi="Times New Roman"/>
          <w:sz w:val="28"/>
          <w:szCs w:val="28"/>
        </w:rPr>
        <w:t xml:space="preserve"> (15%) потребности. Данные указывают, что часть учеников ориентирована на познавательную активность и стремление проявить лидерские качества, однако выраженность этих мотивов умеренная. Наименее выраженными оказались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либертофильная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дигнитофильная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потребности (по 10%), а также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эгофильная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(5%). Это свидетельствует о том, что большинство учащихся 6 класса пока не ориентированы на автономность, личностное самоутверждение и признание собственных достижений – для них важнее поддержка и коллективные формы взаимодействия. </w:t>
      </w:r>
    </w:p>
    <w:p w14:paraId="7A7A6643" w14:textId="77777777" w:rsidR="005904C5" w:rsidRDefault="005904C5" w:rsidP="00590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211E0" w14:textId="77777777" w:rsidR="005904C5" w:rsidRDefault="005904C5" w:rsidP="005904C5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График 1</w:t>
      </w:r>
    </w:p>
    <w:p w14:paraId="7E6489D3" w14:textId="77777777" w:rsidR="005904C5" w:rsidRDefault="005904C5" w:rsidP="005904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855A91C" wp14:editId="09459295">
            <wp:extent cx="5501640" cy="3368040"/>
            <wp:effectExtent l="0" t="0" r="3810" b="381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208607B" w14:textId="77777777" w:rsidR="005904C5" w:rsidRDefault="005904C5" w:rsidP="005904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6A4033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результатам методики Г. Гарднера «Типы интеллекта» доминирующим оказались </w:t>
      </w:r>
      <w:r>
        <w:rPr>
          <w:rFonts w:ascii="Times New Roman" w:hAnsi="Times New Roman"/>
          <w:b/>
          <w:bCs/>
          <w:sz w:val="28"/>
          <w:szCs w:val="28"/>
        </w:rPr>
        <w:t>межличностный</w:t>
      </w:r>
      <w:r>
        <w:rPr>
          <w:rFonts w:ascii="Times New Roman" w:hAnsi="Times New Roman"/>
          <w:sz w:val="28"/>
          <w:szCs w:val="28"/>
        </w:rPr>
        <w:t xml:space="preserve"> (40%) и </w:t>
      </w:r>
      <w:r>
        <w:rPr>
          <w:rFonts w:ascii="Times New Roman" w:hAnsi="Times New Roman"/>
          <w:b/>
          <w:bCs/>
          <w:sz w:val="28"/>
          <w:szCs w:val="28"/>
        </w:rPr>
        <w:t>визуально-пространственный</w:t>
      </w:r>
      <w:r>
        <w:rPr>
          <w:rFonts w:ascii="Times New Roman" w:hAnsi="Times New Roman"/>
          <w:sz w:val="28"/>
          <w:szCs w:val="28"/>
        </w:rPr>
        <w:t xml:space="preserve"> (30%) типы интеллекта. Это говорит о том, что значительная часть школьников лучше усваивает информацию через </w:t>
      </w:r>
      <w:r>
        <w:rPr>
          <w:rFonts w:ascii="Times New Roman" w:hAnsi="Times New Roman"/>
          <w:sz w:val="28"/>
          <w:szCs w:val="28"/>
        </w:rPr>
        <w:lastRenderedPageBreak/>
        <w:t xml:space="preserve">взаимодействие с другими и при наличии наглядных образов. </w:t>
      </w:r>
      <w:r>
        <w:rPr>
          <w:rFonts w:ascii="Times New Roman" w:hAnsi="Times New Roman"/>
          <w:b/>
          <w:bCs/>
          <w:sz w:val="28"/>
          <w:szCs w:val="28"/>
        </w:rPr>
        <w:t>Телесно-двигательный</w:t>
      </w:r>
      <w:r>
        <w:rPr>
          <w:rFonts w:ascii="Times New Roman" w:hAnsi="Times New Roman"/>
          <w:sz w:val="28"/>
          <w:szCs w:val="28"/>
        </w:rPr>
        <w:t xml:space="preserve"> (20%) и </w:t>
      </w:r>
      <w:r>
        <w:rPr>
          <w:rFonts w:ascii="Times New Roman" w:hAnsi="Times New Roman"/>
          <w:b/>
          <w:bCs/>
          <w:sz w:val="28"/>
          <w:szCs w:val="28"/>
        </w:rPr>
        <w:t>внутриличностный</w:t>
      </w:r>
      <w:r>
        <w:rPr>
          <w:rFonts w:ascii="Times New Roman" w:hAnsi="Times New Roman"/>
          <w:sz w:val="28"/>
          <w:szCs w:val="28"/>
        </w:rPr>
        <w:t xml:space="preserve"> типы проявились на среднем уровне, что свидетельствует о сочетании интереса к практическим действиям с тенденцией к самоанализу. </w:t>
      </w:r>
      <w:r>
        <w:rPr>
          <w:rFonts w:ascii="Times New Roman" w:hAnsi="Times New Roman"/>
          <w:b/>
          <w:bCs/>
          <w:sz w:val="28"/>
          <w:szCs w:val="28"/>
        </w:rPr>
        <w:t xml:space="preserve">Музыкально-ритмический, лингвистический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 логико-математический</w:t>
      </w:r>
      <w:r>
        <w:rPr>
          <w:rFonts w:ascii="Times New Roman" w:hAnsi="Times New Roman"/>
          <w:sz w:val="28"/>
          <w:szCs w:val="28"/>
        </w:rPr>
        <w:t xml:space="preserve"> типы имеют по 20%, а </w:t>
      </w:r>
      <w:r>
        <w:rPr>
          <w:rFonts w:ascii="Times New Roman" w:hAnsi="Times New Roman"/>
          <w:b/>
          <w:bCs/>
          <w:sz w:val="28"/>
          <w:szCs w:val="28"/>
        </w:rPr>
        <w:t>натуралистический</w:t>
      </w:r>
      <w:r>
        <w:rPr>
          <w:rFonts w:ascii="Times New Roman" w:hAnsi="Times New Roman"/>
          <w:sz w:val="28"/>
          <w:szCs w:val="28"/>
        </w:rPr>
        <w:t xml:space="preserve"> (15%) – наименее выражен, что может объясняться ограничением контакта с природной средой в дистанционном формате обучения. </w:t>
      </w:r>
    </w:p>
    <w:p w14:paraId="752DC58E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00E167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D42055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E936B7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E50284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9E5B58" w14:textId="77777777" w:rsidR="005904C5" w:rsidRDefault="005904C5" w:rsidP="005904C5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График 2</w:t>
      </w:r>
    </w:p>
    <w:p w14:paraId="4F230D31" w14:textId="77777777" w:rsidR="005904C5" w:rsidRDefault="005904C5" w:rsidP="005904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4D1517E6" wp14:editId="3D42AE1E">
            <wp:extent cx="6111240" cy="3825240"/>
            <wp:effectExtent l="0" t="0" r="3810" b="3810"/>
            <wp:docPr id="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EBE02EB" w14:textId="77777777" w:rsidR="005904C5" w:rsidRDefault="005904C5" w:rsidP="005904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82BD5A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анализе данных по методике А. </w:t>
      </w:r>
      <w:proofErr w:type="spellStart"/>
      <w:r>
        <w:rPr>
          <w:rFonts w:ascii="Times New Roman" w:hAnsi="Times New Roman"/>
          <w:sz w:val="28"/>
          <w:szCs w:val="28"/>
        </w:rPr>
        <w:t>Саламона</w:t>
      </w:r>
      <w:proofErr w:type="spellEnd"/>
      <w:r>
        <w:rPr>
          <w:rFonts w:ascii="Times New Roman" w:hAnsi="Times New Roman"/>
          <w:sz w:val="28"/>
          <w:szCs w:val="28"/>
        </w:rPr>
        <w:t xml:space="preserve"> и Р. </w:t>
      </w:r>
      <w:proofErr w:type="spellStart"/>
      <w:r>
        <w:rPr>
          <w:rFonts w:ascii="Times New Roman" w:hAnsi="Times New Roman"/>
          <w:sz w:val="28"/>
          <w:szCs w:val="28"/>
        </w:rPr>
        <w:t>Фелдера</w:t>
      </w:r>
      <w:proofErr w:type="spellEnd"/>
      <w:r>
        <w:rPr>
          <w:rFonts w:ascii="Times New Roman" w:hAnsi="Times New Roman"/>
          <w:sz w:val="28"/>
          <w:szCs w:val="28"/>
        </w:rPr>
        <w:t xml:space="preserve"> выявлено, что у 55% учащихся преобладает </w:t>
      </w:r>
      <w:r>
        <w:rPr>
          <w:rFonts w:ascii="Times New Roman" w:hAnsi="Times New Roman"/>
          <w:b/>
          <w:bCs/>
          <w:sz w:val="28"/>
          <w:szCs w:val="28"/>
        </w:rPr>
        <w:t>рефлексивный</w:t>
      </w:r>
      <w:r>
        <w:rPr>
          <w:rFonts w:ascii="Times New Roman" w:hAnsi="Times New Roman"/>
          <w:sz w:val="28"/>
          <w:szCs w:val="28"/>
        </w:rPr>
        <w:t xml:space="preserve"> стиль обучения, тогда как 45% склонны к </w:t>
      </w:r>
      <w:r>
        <w:rPr>
          <w:rFonts w:ascii="Times New Roman" w:hAnsi="Times New Roman"/>
          <w:b/>
          <w:bCs/>
          <w:sz w:val="28"/>
          <w:szCs w:val="28"/>
        </w:rPr>
        <w:t>активному</w:t>
      </w:r>
      <w:r>
        <w:rPr>
          <w:rFonts w:ascii="Times New Roman" w:hAnsi="Times New Roman"/>
          <w:sz w:val="28"/>
          <w:szCs w:val="28"/>
        </w:rPr>
        <w:t xml:space="preserve"> способу переработки информации. Это подтверждает, что большинство школьников предпочитают сначала обдумывать материал, а не действовать импульсивно. Аналогичное распределение наблюдается по шкале «чувство - интуиция»: </w:t>
      </w:r>
      <w:r>
        <w:rPr>
          <w:rFonts w:ascii="Times New Roman" w:hAnsi="Times New Roman"/>
          <w:b/>
          <w:bCs/>
          <w:sz w:val="28"/>
          <w:szCs w:val="28"/>
        </w:rPr>
        <w:t>интуитивный</w:t>
      </w:r>
      <w:r>
        <w:rPr>
          <w:rFonts w:ascii="Times New Roman" w:hAnsi="Times New Roman"/>
          <w:sz w:val="28"/>
          <w:szCs w:val="28"/>
        </w:rPr>
        <w:t xml:space="preserve"> метод отмечен у 55%, а </w:t>
      </w:r>
      <w:r>
        <w:rPr>
          <w:rFonts w:ascii="Times New Roman" w:hAnsi="Times New Roman"/>
          <w:b/>
          <w:bCs/>
          <w:sz w:val="28"/>
          <w:szCs w:val="28"/>
        </w:rPr>
        <w:t xml:space="preserve">чувственный </w:t>
      </w:r>
      <w:r>
        <w:rPr>
          <w:rFonts w:ascii="Times New Roman" w:hAnsi="Times New Roman"/>
          <w:sz w:val="28"/>
          <w:szCs w:val="28"/>
        </w:rPr>
        <w:t xml:space="preserve">– у 45% учащихся. Особенно высокие показатели отмечаются по </w:t>
      </w:r>
      <w:r>
        <w:rPr>
          <w:rFonts w:ascii="Times New Roman" w:hAnsi="Times New Roman"/>
          <w:b/>
          <w:bCs/>
          <w:sz w:val="28"/>
          <w:szCs w:val="28"/>
        </w:rPr>
        <w:t>визуальному</w:t>
      </w:r>
      <w:r>
        <w:rPr>
          <w:rFonts w:ascii="Times New Roman" w:hAnsi="Times New Roman"/>
          <w:sz w:val="28"/>
          <w:szCs w:val="28"/>
        </w:rPr>
        <w:t xml:space="preserve"> стилю восприятия (70%), что подтверждает важность использования визуальных элементов при дистанционном обучении. </w:t>
      </w:r>
      <w:r>
        <w:rPr>
          <w:rFonts w:ascii="Times New Roman" w:hAnsi="Times New Roman"/>
          <w:b/>
          <w:bCs/>
          <w:sz w:val="28"/>
          <w:szCs w:val="28"/>
        </w:rPr>
        <w:t>Вербальный</w:t>
      </w:r>
      <w:r>
        <w:rPr>
          <w:rFonts w:ascii="Times New Roman" w:hAnsi="Times New Roman"/>
          <w:sz w:val="28"/>
          <w:szCs w:val="28"/>
        </w:rPr>
        <w:t xml:space="preserve"> стиль (30%) проявился значительно реже, что свидетельствует о меньшей эффективности восприятия исключительно словесной информации. По параметрам «аналитичность-</w:t>
      </w:r>
      <w:r>
        <w:rPr>
          <w:rFonts w:ascii="Times New Roman" w:hAnsi="Times New Roman"/>
          <w:sz w:val="28"/>
          <w:szCs w:val="28"/>
        </w:rPr>
        <w:lastRenderedPageBreak/>
        <w:t xml:space="preserve">синтетичность» большинство учащихся (60%) склонны к </w:t>
      </w:r>
      <w:r>
        <w:rPr>
          <w:rFonts w:ascii="Times New Roman" w:hAnsi="Times New Roman"/>
          <w:b/>
          <w:bCs/>
          <w:sz w:val="28"/>
          <w:szCs w:val="28"/>
        </w:rPr>
        <w:t>синтетическому</w:t>
      </w:r>
      <w:r>
        <w:rPr>
          <w:rFonts w:ascii="Times New Roman" w:hAnsi="Times New Roman"/>
          <w:sz w:val="28"/>
          <w:szCs w:val="28"/>
        </w:rPr>
        <w:t xml:space="preserve"> восприятию, то есть воспринимают материал целостно, в то время как </w:t>
      </w:r>
      <w:r>
        <w:rPr>
          <w:rFonts w:ascii="Times New Roman" w:hAnsi="Times New Roman"/>
          <w:b/>
          <w:bCs/>
          <w:sz w:val="28"/>
          <w:szCs w:val="28"/>
        </w:rPr>
        <w:t>аналитичность</w:t>
      </w:r>
      <w:r>
        <w:rPr>
          <w:rFonts w:ascii="Times New Roman" w:hAnsi="Times New Roman"/>
          <w:sz w:val="28"/>
          <w:szCs w:val="28"/>
        </w:rPr>
        <w:t xml:space="preserve"> выражена у 40% опрошенных. </w:t>
      </w:r>
    </w:p>
    <w:p w14:paraId="74A6E036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F47280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D96E24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634C85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B6474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C9A3B0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95FD9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FEB132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E088D4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EE19A9" w14:textId="77777777" w:rsidR="005904C5" w:rsidRDefault="005904C5" w:rsidP="005904C5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График 3</w:t>
      </w:r>
    </w:p>
    <w:p w14:paraId="565B50C5" w14:textId="77777777" w:rsidR="005904C5" w:rsidRDefault="005904C5" w:rsidP="005904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421E8D64" wp14:editId="2922FCA9">
            <wp:extent cx="5951220" cy="3726180"/>
            <wp:effectExtent l="0" t="0" r="11430" b="7620"/>
            <wp:docPr id="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8367075" w14:textId="77777777" w:rsidR="005904C5" w:rsidRDefault="005904C5" w:rsidP="005904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84F8A5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Результаты диагностики межполушарной асимметрии по методике Н.Н. Брагиной и Т.А. Доброхотовой показали, что 55% учащихся обладают </w:t>
      </w:r>
      <w:r>
        <w:rPr>
          <w:rFonts w:ascii="Times New Roman" w:hAnsi="Times New Roman"/>
          <w:b/>
          <w:bCs/>
          <w:sz w:val="28"/>
          <w:szCs w:val="28"/>
        </w:rPr>
        <w:t>биполярной</w:t>
      </w:r>
      <w:r>
        <w:rPr>
          <w:rFonts w:ascii="Times New Roman" w:hAnsi="Times New Roman"/>
          <w:sz w:val="28"/>
          <w:szCs w:val="28"/>
        </w:rPr>
        <w:t xml:space="preserve"> организацией, сочетающей элементы левополушарного и правополушарного типов. Это обеспечивает гибкость мышления и способность к переключению между логическими и образными способами переработки информации. </w:t>
      </w:r>
      <w:r>
        <w:rPr>
          <w:rFonts w:ascii="Times New Roman" w:hAnsi="Times New Roman"/>
          <w:b/>
          <w:bCs/>
          <w:sz w:val="28"/>
          <w:szCs w:val="28"/>
        </w:rPr>
        <w:t>Левополушарный</w:t>
      </w:r>
      <w:r>
        <w:rPr>
          <w:rFonts w:ascii="Times New Roman" w:hAnsi="Times New Roman"/>
          <w:sz w:val="28"/>
          <w:szCs w:val="28"/>
        </w:rPr>
        <w:t xml:space="preserve"> тип наблюдается у 25%, а </w:t>
      </w:r>
      <w:r>
        <w:rPr>
          <w:rFonts w:ascii="Times New Roman" w:hAnsi="Times New Roman"/>
          <w:b/>
          <w:bCs/>
          <w:sz w:val="28"/>
          <w:szCs w:val="28"/>
        </w:rPr>
        <w:t>правополушарный</w:t>
      </w:r>
      <w:r>
        <w:rPr>
          <w:rFonts w:ascii="Times New Roman" w:hAnsi="Times New Roman"/>
          <w:sz w:val="28"/>
          <w:szCs w:val="28"/>
        </w:rPr>
        <w:t xml:space="preserve"> у 20% школьников, что свидетельствует о незначительном преобладании логического мышления над образным. </w:t>
      </w:r>
    </w:p>
    <w:p w14:paraId="27439800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2B0B78" w14:textId="77777777" w:rsidR="005904C5" w:rsidRDefault="005904C5" w:rsidP="005904C5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График 4</w:t>
      </w:r>
    </w:p>
    <w:p w14:paraId="7963E1C4" w14:textId="77777777" w:rsidR="005904C5" w:rsidRDefault="005904C5" w:rsidP="005904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E43B63D" wp14:editId="46B309A4">
            <wp:extent cx="5372100" cy="2545080"/>
            <wp:effectExtent l="0" t="0" r="0" b="7620"/>
            <wp:docPr id="4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D920FB" w14:textId="77777777" w:rsidR="005904C5" w:rsidRDefault="005904C5" w:rsidP="005904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D2EB91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Проведённое исследование позволило выявить особенности проявления базовых потребностей и индивидуально-психологических характеристик учащихся 6 классов, обучающихся в дистанционном формате, а также определить их влияние на успешность обучения. Анализ показал, что среди школьников наиболее выражены </w:t>
      </w:r>
      <w:proofErr w:type="spellStart"/>
      <w:r>
        <w:rPr>
          <w:rFonts w:ascii="Times New Roman" w:hAnsi="Times New Roman"/>
          <w:sz w:val="28"/>
          <w:szCs w:val="28"/>
        </w:rPr>
        <w:t>генофильная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потребность и исследовательская активность, что указывает на важность эмоциональной потребности со стороны окружающих и стремления к самостоятельному поиску информации. Одновременно значительная часть учащихся ориентирована на визуальное восприятие информации и межличностное взаимодействие, что подчёркивает значимость наглядных материалов и коллективной работы в дистанционном формате обучения. </w:t>
      </w:r>
    </w:p>
    <w:p w14:paraId="49A3DDDC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Рефлексивный и интуитивный стили обучения выявляют склонность школьников к осмыслению материала и использованию образных способов мышления. Биполярная межполушарная организация обеспечивает гибкость в обработке информации, что позволяет успешно адаптироваться к различным формам подачи знаний. В то же время наличие левополушарных и правополушарных учащихся требует дифференцированного подхода к обучению. </w:t>
      </w:r>
    </w:p>
    <w:p w14:paraId="2E832600" w14:textId="77777777" w:rsidR="005904C5" w:rsidRDefault="005904C5" w:rsidP="00590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Таким образом, результаты исследования подтверждают, что структура базовых потребностей и индивидуально-психологических характеристик напрямую влияет на эффективность дистанционного обучения. Для успешного освоения учебного материала необходимо учитывать эмоциональную сторону учащихся, использование визуальных средств, интерактивные формы работы и возможность рефлексивной проработки знаний. Полученные данные могут служить основой для разработки адаптированных методических подходов, направленных на повышение мотивации и успешности учащихся в дистанционном формате обучения. </w:t>
      </w:r>
    </w:p>
    <w:p w14:paraId="55662B77" w14:textId="20EB7EA7" w:rsidR="00544819" w:rsidRDefault="00544819"/>
    <w:p w14:paraId="05669308" w14:textId="4B233C86" w:rsidR="00C76B28" w:rsidRDefault="00C76B28"/>
    <w:p w14:paraId="21D5B760" w14:textId="77777777" w:rsidR="00C76B28" w:rsidRDefault="00C76B28">
      <w:bookmarkStart w:id="1" w:name="_GoBack"/>
      <w:bookmarkEnd w:id="1"/>
    </w:p>
    <w:p w14:paraId="0B5EEDC9" w14:textId="77777777" w:rsidR="00E97CFF" w:rsidRDefault="00E97CFF" w:rsidP="00E97CFF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Список литературы</w:t>
      </w:r>
    </w:p>
    <w:p w14:paraId="53D4EBDE" w14:textId="77777777" w:rsidR="00E97CFF" w:rsidRDefault="00E97CFF" w:rsidP="00E97C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FF480B" w14:textId="69A662FF" w:rsidR="00E97CFF" w:rsidRDefault="00803709" w:rsidP="00E97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97CF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97CFF">
        <w:rPr>
          <w:rFonts w:ascii="Times New Roman" w:hAnsi="Times New Roman"/>
          <w:sz w:val="28"/>
          <w:szCs w:val="28"/>
        </w:rPr>
        <w:t>Белогрудова</w:t>
      </w:r>
      <w:proofErr w:type="spellEnd"/>
      <w:r w:rsidR="00E97CFF">
        <w:rPr>
          <w:rFonts w:ascii="Times New Roman" w:hAnsi="Times New Roman"/>
          <w:sz w:val="28"/>
          <w:szCs w:val="28"/>
        </w:rPr>
        <w:t xml:space="preserve"> В.П., </w:t>
      </w:r>
      <w:proofErr w:type="spellStart"/>
      <w:r w:rsidR="00E97CFF">
        <w:rPr>
          <w:rFonts w:ascii="Times New Roman" w:hAnsi="Times New Roman"/>
          <w:sz w:val="28"/>
          <w:szCs w:val="28"/>
        </w:rPr>
        <w:t>Семерикова</w:t>
      </w:r>
      <w:proofErr w:type="spellEnd"/>
      <w:r w:rsidR="00E97CFF">
        <w:rPr>
          <w:rFonts w:ascii="Times New Roman" w:hAnsi="Times New Roman"/>
          <w:sz w:val="28"/>
          <w:szCs w:val="28"/>
        </w:rPr>
        <w:t xml:space="preserve"> А.В. Теория множественного интеллекта Г. Гарднера и её принципиальное значение для современного образования // Проблемы романо-германской философии, педагогики и методики преподавания иностранных языков. – 2008. – № 6. – С. 89-96.</w:t>
      </w:r>
    </w:p>
    <w:p w14:paraId="6F7B9E18" w14:textId="7CE64F32" w:rsidR="00E97CFF" w:rsidRDefault="00803709" w:rsidP="00E97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97CFF">
        <w:rPr>
          <w:rFonts w:ascii="Times New Roman" w:hAnsi="Times New Roman"/>
          <w:sz w:val="28"/>
          <w:szCs w:val="28"/>
        </w:rPr>
        <w:t>. Воеводская Н.В. Выявление межполушарной асимметрии у детей младшего школьного возраста // Наука и образование. – 2022. – № 2. – С. 103-108.</w:t>
      </w:r>
    </w:p>
    <w:p w14:paraId="03095BB2" w14:textId="026F0F81" w:rsidR="00803709" w:rsidRDefault="00803709" w:rsidP="00803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Матюшина С.Н., Наумова А.А., Писарева Н.Д. Метод сравнительного анализа успеваемости школьников при смене очного и дистанционного форматов обучения // Вестник Московского городского педагогического университета. Серия: Педагогика и психология. – 2025. – №1. – С. 99-118.</w:t>
      </w:r>
    </w:p>
    <w:p w14:paraId="2A791AE4" w14:textId="77777777" w:rsidR="00803709" w:rsidRDefault="00803709" w:rsidP="00E97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6CDF39" w14:textId="77777777" w:rsidR="00E97CFF" w:rsidRDefault="00E97CFF" w:rsidP="00E97C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2F72CA" w14:textId="77777777" w:rsidR="00E97CFF" w:rsidRDefault="00E97CFF"/>
    <w:sectPr w:rsidR="00E9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0C"/>
    <w:rsid w:val="00544819"/>
    <w:rsid w:val="005904C5"/>
    <w:rsid w:val="00803709"/>
    <w:rsid w:val="009D120C"/>
    <w:rsid w:val="00A70B5B"/>
    <w:rsid w:val="00C76B28"/>
    <w:rsid w:val="00DD5022"/>
    <w:rsid w:val="00E9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A9D"/>
  <w15:chartTrackingRefBased/>
  <w15:docId w15:val="{8A556A97-946D-4446-9293-B40FB578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B5B"/>
    <w:pPr>
      <w:spacing w:after="160" w:line="25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B5B"/>
    <w:pPr>
      <w:ind w:firstLin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5904C5"/>
    <w:pPr>
      <w:ind w:firstLin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Тест базовых потребностей В.И. Гарбузова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Тест базовых потребностей В.И. Гарбузова;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Эгофильный</c:v>
                </c:pt>
                <c:pt idx="1">
                  <c:v>Генофильный</c:v>
                </c:pt>
                <c:pt idx="2">
                  <c:v>Альтруистический</c:v>
                </c:pt>
                <c:pt idx="3">
                  <c:v>Исследовательский</c:v>
                </c:pt>
                <c:pt idx="4">
                  <c:v>Доминантный</c:v>
                </c:pt>
                <c:pt idx="5">
                  <c:v>Либертофильный</c:v>
                </c:pt>
                <c:pt idx="6">
                  <c:v>Дигнитофильный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25</c:v>
                </c:pt>
                <c:pt idx="2">
                  <c:v>15</c:v>
                </c:pt>
                <c:pt idx="3">
                  <c:v>20</c:v>
                </c:pt>
                <c:pt idx="4">
                  <c:v>15</c:v>
                </c:pt>
                <c:pt idx="5">
                  <c:v>10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EA-4114-9DB4-4E193C99EEB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720273871"/>
        <c:axId val="720280111"/>
      </c:barChart>
      <c:catAx>
        <c:axId val="72027387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Свойства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0280111"/>
        <c:crosses val="autoZero"/>
        <c:auto val="1"/>
        <c:lblAlgn val="ctr"/>
        <c:lblOffset val="100"/>
        <c:noMultiLvlLbl val="0"/>
      </c:catAx>
      <c:valAx>
        <c:axId val="720280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  <a:r>
                  <a:rPr lang="ru-RU" baseline="0"/>
                  <a:t> учащихся, %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3888888888888888E-2"/>
              <c:y val="0.2232048374905517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02738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Методика «Типы интеллекта» (Г. Гарднер)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Визуально-пространственный</c:v>
                </c:pt>
                <c:pt idx="1">
                  <c:v>Телесно-двигательный</c:v>
                </c:pt>
                <c:pt idx="2">
                  <c:v>Музыкально-ритмический</c:v>
                </c:pt>
                <c:pt idx="3">
                  <c:v>Лингвистический</c:v>
                </c:pt>
                <c:pt idx="4">
                  <c:v>Логико-математический</c:v>
                </c:pt>
                <c:pt idx="5">
                  <c:v>Внутриличностный</c:v>
                </c:pt>
                <c:pt idx="6">
                  <c:v>Межличностный</c:v>
                </c:pt>
                <c:pt idx="7">
                  <c:v>Натуралистический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30</c:v>
                </c:pt>
                <c:pt idx="1">
                  <c:v>25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  <c:pt idx="5">
                  <c:v>25</c:v>
                </c:pt>
                <c:pt idx="6">
                  <c:v>40</c:v>
                </c:pt>
                <c:pt idx="7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25-4892-8367-A76F1C91220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037005471"/>
        <c:axId val="1037022111"/>
      </c:barChart>
      <c:catAx>
        <c:axId val="103700547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Свойства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7022111"/>
        <c:crosses val="autoZero"/>
        <c:auto val="1"/>
        <c:lblAlgn val="ctr"/>
        <c:lblOffset val="100"/>
        <c:noMultiLvlLbl val="0"/>
      </c:catAx>
      <c:valAx>
        <c:axId val="1037022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учащихся,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70054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Методика диагностики стилевых параметров (А. Саломон, Р. Фелдер)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Активность</c:v>
                </c:pt>
                <c:pt idx="1">
                  <c:v>Рефлексивность</c:v>
                </c:pt>
                <c:pt idx="2">
                  <c:v>Чувство</c:v>
                </c:pt>
                <c:pt idx="3">
                  <c:v>Интуиция</c:v>
                </c:pt>
                <c:pt idx="4">
                  <c:v>Визуальный</c:v>
                </c:pt>
                <c:pt idx="5">
                  <c:v>Вербальный</c:v>
                </c:pt>
                <c:pt idx="6">
                  <c:v>Аналитичность</c:v>
                </c:pt>
                <c:pt idx="7">
                  <c:v>Синтетичность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45</c:v>
                </c:pt>
                <c:pt idx="1">
                  <c:v>55</c:v>
                </c:pt>
                <c:pt idx="2">
                  <c:v>45</c:v>
                </c:pt>
                <c:pt idx="3">
                  <c:v>55</c:v>
                </c:pt>
                <c:pt idx="4">
                  <c:v>70</c:v>
                </c:pt>
                <c:pt idx="5">
                  <c:v>30</c:v>
                </c:pt>
                <c:pt idx="6">
                  <c:v>40</c:v>
                </c:pt>
                <c:pt idx="7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39-494C-A5CD-C41711B4BF8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037005471"/>
        <c:axId val="1037022111"/>
      </c:barChart>
      <c:catAx>
        <c:axId val="103700547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Свойства</a:t>
                </a:r>
              </a:p>
            </c:rich>
          </c:tx>
          <c:layout>
            <c:manualLayout>
              <c:xMode val="edge"/>
              <c:yMode val="edge"/>
              <c:x val="0.42584367460802486"/>
              <c:y val="0.9145226159080438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7022111"/>
        <c:crosses val="autoZero"/>
        <c:auto val="1"/>
        <c:lblAlgn val="ctr"/>
        <c:lblOffset val="100"/>
        <c:noMultiLvlLbl val="0"/>
      </c:catAx>
      <c:valAx>
        <c:axId val="1037022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учащихся, %</a:t>
                </a:r>
              </a:p>
            </c:rich>
          </c:tx>
          <c:layout>
            <c:manualLayout>
              <c:xMode val="edge"/>
              <c:yMode val="edge"/>
              <c:x val="1.4966859097712209E-2"/>
              <c:y val="0.260069877512317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70054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Диагностика межполушарной асимметрии Н.Н. Брагиной и Т.А. Доброхотовой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Левополушарность</c:v>
                </c:pt>
                <c:pt idx="1">
                  <c:v>Биполярность</c:v>
                </c:pt>
                <c:pt idx="2">
                  <c:v>Правополушарность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55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B8-43BC-BB58-F78E8F219EE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037005471"/>
        <c:axId val="1037022111"/>
      </c:barChart>
      <c:catAx>
        <c:axId val="103700547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Свойства</a:t>
                </a:r>
              </a:p>
            </c:rich>
          </c:tx>
          <c:layout>
            <c:manualLayout>
              <c:xMode val="edge"/>
              <c:yMode val="edge"/>
              <c:x val="0.42584367460802486"/>
              <c:y val="0.9145226159080438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7022111"/>
        <c:crosses val="autoZero"/>
        <c:auto val="1"/>
        <c:lblAlgn val="ctr"/>
        <c:lblOffset val="100"/>
        <c:noMultiLvlLbl val="0"/>
      </c:catAx>
      <c:valAx>
        <c:axId val="1037022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учащихся, %</a:t>
                </a:r>
              </a:p>
            </c:rich>
          </c:tx>
          <c:layout>
            <c:manualLayout>
              <c:xMode val="edge"/>
              <c:yMode val="edge"/>
              <c:x val="1.4966859097712209E-2"/>
              <c:y val="0.260069877512317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70054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Колтун</dc:creator>
  <cp:keywords/>
  <dc:description/>
  <cp:lastModifiedBy>Халина НВ</cp:lastModifiedBy>
  <cp:revision>7</cp:revision>
  <cp:lastPrinted>2025-10-30T10:59:00Z</cp:lastPrinted>
  <dcterms:created xsi:type="dcterms:W3CDTF">2025-10-30T10:26:00Z</dcterms:created>
  <dcterms:modified xsi:type="dcterms:W3CDTF">2026-03-12T06:24:00Z</dcterms:modified>
</cp:coreProperties>
</file>