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AB991" w14:textId="555DA174" w:rsidR="00956EE4" w:rsidRDefault="009D0F64" w:rsidP="009D0F64">
      <w:pPr>
        <w:rPr>
          <w:rFonts w:ascii="Times New Roman" w:hAnsi="Times New Roman"/>
          <w:b/>
          <w:bCs/>
          <w:sz w:val="24"/>
          <w:szCs w:val="24"/>
          <w:u w:val="single"/>
        </w:rPr>
      </w:pPr>
      <w:r w:rsidRPr="009D0F64">
        <w:rPr>
          <w:rFonts w:ascii="Times New Roman" w:eastAsia="Times New Roman" w:hAnsi="Times New Roman"/>
          <w:b/>
          <w:bCs/>
          <w:sz w:val="24"/>
          <w:szCs w:val="24"/>
          <w:u w:val="single"/>
          <w:lang w:eastAsia="ru-RU"/>
        </w:rPr>
        <w:t xml:space="preserve">Тема: </w:t>
      </w:r>
      <w:r w:rsidRPr="009D0F64">
        <w:rPr>
          <w:rFonts w:ascii="Times New Roman" w:hAnsi="Times New Roman"/>
          <w:b/>
          <w:bCs/>
          <w:sz w:val="24"/>
          <w:szCs w:val="24"/>
          <w:u w:val="single"/>
        </w:rPr>
        <w:t>Заключение под стражу как мера пресечения в уголовном судопроизводстве.</w:t>
      </w:r>
    </w:p>
    <w:p w14:paraId="04228EB9" w14:textId="14662EFD" w:rsidR="009D0F64" w:rsidRPr="009D0F64" w:rsidRDefault="009D0F64" w:rsidP="009D0F64">
      <w:pPr>
        <w:pStyle w:val="a5"/>
        <w:shd w:val="clear" w:color="auto" w:fill="FFFFFF"/>
        <w:spacing w:before="0" w:beforeAutospacing="0"/>
        <w:jc w:val="both"/>
        <w:rPr>
          <w:color w:val="0A0A0A"/>
          <w:sz w:val="22"/>
          <w:szCs w:val="22"/>
        </w:rPr>
      </w:pPr>
      <w:r w:rsidRPr="009D0F64">
        <w:rPr>
          <w:color w:val="0A0A0A"/>
          <w:sz w:val="22"/>
          <w:szCs w:val="22"/>
        </w:rPr>
        <w:t>З</w:t>
      </w:r>
      <w:r w:rsidRPr="009D0F64">
        <w:rPr>
          <w:color w:val="0A0A0A"/>
          <w:sz w:val="22"/>
          <w:szCs w:val="22"/>
        </w:rPr>
        <w:t>аключение под стражу (ч. 1 ст. 108 УПК РФ) — это наиболее строгая мера пресечения, которая относится к мерам процессуального принуждения, и применяется на основании судебного решения отношении подозреваемого или обвиняемого в совершении преступления средней тяжести с применением насилия либо с угрозой его применения, тяжкого или особо тяжкого преступления, при невозможности применения иной, более мягкой, меры пресечения для обеспечения надлежащего их поведения, успешного разрешения уголовного дела, а также выполнения назначения уголовного процесса. До судебного решения лицо не может быть подвергнуто задержанию на срок более 48 часов (ч. 2 ст. 22 Конституции РФ). Заключение под стражу — это процессуальные действия, направленные на изоляцию человека от общества путем помещения его в специализированное государственное учреждение, содержащих подозреваемых, обвиняемых, находящихся под стражей. При необходимости избрания такой меры пресечения уполномоченное должностное лицо предоставляет в суд постановление об возбуждении перед судом ходатайства об избрании меры пресечения в виде заключения под стражу.</w:t>
      </w:r>
    </w:p>
    <w:p w14:paraId="3CCA0BC0" w14:textId="77777777" w:rsidR="009D0F64" w:rsidRPr="009D0F64" w:rsidRDefault="009D0F64" w:rsidP="009D0F64">
      <w:pPr>
        <w:pStyle w:val="a5"/>
        <w:shd w:val="clear" w:color="auto" w:fill="FFFFFF"/>
        <w:spacing w:before="0" w:beforeAutospacing="0"/>
        <w:jc w:val="both"/>
        <w:rPr>
          <w:color w:val="0A0A0A"/>
          <w:sz w:val="22"/>
          <w:szCs w:val="22"/>
        </w:rPr>
      </w:pPr>
      <w:r w:rsidRPr="009D0F64">
        <w:rPr>
          <w:color w:val="0A0A0A"/>
          <w:sz w:val="22"/>
          <w:szCs w:val="22"/>
        </w:rPr>
        <w:t>Подозреваемый и обвиняемый — лица, которые в соответствии с Уголовно-процессуальным кодексом Российской Федерации задержаны по подозрению в совершении преступления либо в отношении которых избрана мера пресечения в виде заключения под стражу. [3]</w:t>
      </w:r>
    </w:p>
    <w:p w14:paraId="2E319599" w14:textId="77777777" w:rsidR="009D0F64" w:rsidRPr="009D0F64" w:rsidRDefault="009D0F64" w:rsidP="009D0F64">
      <w:pPr>
        <w:pStyle w:val="a5"/>
        <w:shd w:val="clear" w:color="auto" w:fill="FFFFFF"/>
        <w:spacing w:before="0" w:beforeAutospacing="0"/>
        <w:jc w:val="both"/>
        <w:rPr>
          <w:color w:val="0A0A0A"/>
          <w:sz w:val="22"/>
          <w:szCs w:val="22"/>
        </w:rPr>
      </w:pPr>
      <w:r w:rsidRPr="009D0F64">
        <w:rPr>
          <w:color w:val="0A0A0A"/>
          <w:sz w:val="22"/>
          <w:szCs w:val="22"/>
        </w:rPr>
        <w:t>При принятии решений об избрании меры пресечения в виде заключения под стражу и о продлении срока ее действия судам необходимо обеспечивать соблюдение прав подозреваемого, обвиняемого, гарантированных ст. 22 Конституции Российской Федерации. [4] В постановлении судьи должны быть указаны конкретные, фактические обстоятельства, на основании которых судья принял такое решение/</w:t>
      </w:r>
    </w:p>
    <w:p w14:paraId="3F44E80C" w14:textId="77777777" w:rsidR="009D0F64" w:rsidRPr="009D0F64" w:rsidRDefault="009D0F64" w:rsidP="009D0F64">
      <w:pPr>
        <w:pStyle w:val="a5"/>
        <w:shd w:val="clear" w:color="auto" w:fill="FFFFFF"/>
        <w:spacing w:before="0" w:beforeAutospacing="0"/>
        <w:jc w:val="both"/>
        <w:rPr>
          <w:color w:val="0A0A0A"/>
          <w:sz w:val="22"/>
          <w:szCs w:val="22"/>
        </w:rPr>
      </w:pPr>
      <w:r w:rsidRPr="009D0F64">
        <w:rPr>
          <w:color w:val="0A0A0A"/>
          <w:sz w:val="22"/>
          <w:szCs w:val="22"/>
        </w:rPr>
        <w:t>При совершении преступления средней тяжести без применения насилия либо угрозы его применения заключение под стражу может быть избрано только в исключительных случаях, при условии, что имеются основаниями, предусмотренные ст. 97 УПК РФ, а также одно из следующих обстоятельств: подозреваемый или обвиняемый не имеет места жительства или места пребывания на территории Российской Федерации; его личность не установлена; им нарушена ранее избранная мера пресечения; он скрылся от органов предварительного расследования или от суда. (подпункты «а» — «г» п. 1 ч. 1 ст. 108 УПК РФ)</w:t>
      </w:r>
    </w:p>
    <w:p w14:paraId="5186E98D" w14:textId="77777777" w:rsidR="009D0F64" w:rsidRPr="009D0F64" w:rsidRDefault="009D0F64" w:rsidP="009D0F64">
      <w:pPr>
        <w:pStyle w:val="a5"/>
        <w:shd w:val="clear" w:color="auto" w:fill="FFFFFF"/>
        <w:spacing w:before="0" w:beforeAutospacing="0"/>
        <w:jc w:val="both"/>
        <w:rPr>
          <w:color w:val="0A0A0A"/>
          <w:sz w:val="22"/>
          <w:szCs w:val="22"/>
        </w:rPr>
      </w:pPr>
      <w:r w:rsidRPr="009D0F64">
        <w:rPr>
          <w:color w:val="0A0A0A"/>
          <w:sz w:val="22"/>
          <w:szCs w:val="22"/>
        </w:rPr>
        <w:t>Согласно пункту 2 ч. 1 ст. 108 УПК РФ в отношении подозреваемого или обвиняемого в совершении преступления небольшой тяжести заключение под стражу избирается только в исключительных случаях и при условии, что им нарушена ранее избранная мера пресечения либо он скрылся от органов предварительного расследования или от суда.</w:t>
      </w:r>
    </w:p>
    <w:p w14:paraId="3FBAB438" w14:textId="675FFD8D" w:rsidR="009D0F64" w:rsidRPr="009D0F64" w:rsidRDefault="009D0F64" w:rsidP="009D0F64">
      <w:pPr>
        <w:pStyle w:val="a5"/>
        <w:shd w:val="clear" w:color="auto" w:fill="FFFFFF"/>
        <w:spacing w:before="0" w:beforeAutospacing="0"/>
        <w:jc w:val="both"/>
        <w:rPr>
          <w:color w:val="0A0A0A"/>
          <w:sz w:val="22"/>
          <w:szCs w:val="22"/>
        </w:rPr>
      </w:pPr>
      <w:r w:rsidRPr="009D0F64">
        <w:rPr>
          <w:color w:val="0A0A0A"/>
          <w:sz w:val="22"/>
          <w:szCs w:val="22"/>
        </w:rPr>
        <w:t>В отношении лица, подозреваемого или обвиняемого в совершении преступления небольшой тяжести, указанного во втором предложении ч. 1.2 ст. 108 УПК РФ, за которое ему может быть назначено наказание в виде лишения свободы, мера пресечения в виде заключения под стражу избирается судом только в исключительных случаях и при наличии одного или нескольких обстоятельств, указанных в подпунктах «а» — «г» п. 1 ч. 1 ст. 108 УПК РФ.</w:t>
      </w:r>
    </w:p>
    <w:p w14:paraId="7E978509" w14:textId="77777777" w:rsidR="009D0F64" w:rsidRPr="009D0F64" w:rsidRDefault="009D0F64" w:rsidP="009D0F64">
      <w:pPr>
        <w:pStyle w:val="a5"/>
        <w:shd w:val="clear" w:color="auto" w:fill="FFFFFF"/>
        <w:spacing w:before="0" w:beforeAutospacing="0" w:after="0" w:afterAutospacing="0"/>
        <w:jc w:val="both"/>
        <w:rPr>
          <w:color w:val="0A0A0A"/>
          <w:sz w:val="22"/>
          <w:szCs w:val="22"/>
        </w:rPr>
      </w:pPr>
      <w:r w:rsidRPr="009D0F64">
        <w:rPr>
          <w:color w:val="0A0A0A"/>
          <w:sz w:val="22"/>
          <w:szCs w:val="22"/>
        </w:rPr>
        <w:t>Основные положения о рассмотрении ходатайства об избрании меры пресечения в виде заключения под стражу содержатся в ч. 3–10 ст. 108 УПК РФ. Ходатайство судья рассматривает единолично. Срок рассмотрения — в течение 8 часов с момента поступления материалов в суд. При этом обязательно участие в судебном заседании:</w:t>
      </w:r>
    </w:p>
    <w:p w14:paraId="15D799EA" w14:textId="77777777" w:rsidR="009D0F64" w:rsidRPr="009D0F64" w:rsidRDefault="009D0F64" w:rsidP="009D0F64">
      <w:pPr>
        <w:pStyle w:val="a5"/>
        <w:shd w:val="clear" w:color="auto" w:fill="FFFFFF"/>
        <w:spacing w:before="0" w:beforeAutospacing="0" w:after="0" w:afterAutospacing="0"/>
        <w:jc w:val="both"/>
        <w:rPr>
          <w:color w:val="0A0A0A"/>
          <w:sz w:val="22"/>
          <w:szCs w:val="22"/>
        </w:rPr>
      </w:pPr>
      <w:r w:rsidRPr="009D0F64">
        <w:rPr>
          <w:color w:val="0A0A0A"/>
          <w:sz w:val="22"/>
          <w:szCs w:val="22"/>
        </w:rPr>
        <w:t>— прокурора;</w:t>
      </w:r>
    </w:p>
    <w:p w14:paraId="0B38725D" w14:textId="77777777" w:rsidR="009D0F64" w:rsidRPr="009D0F64" w:rsidRDefault="009D0F64" w:rsidP="009D0F64">
      <w:pPr>
        <w:pStyle w:val="a5"/>
        <w:shd w:val="clear" w:color="auto" w:fill="FFFFFF"/>
        <w:spacing w:before="0" w:beforeAutospacing="0" w:after="0" w:afterAutospacing="0"/>
        <w:jc w:val="both"/>
        <w:rPr>
          <w:color w:val="0A0A0A"/>
          <w:sz w:val="22"/>
          <w:szCs w:val="22"/>
        </w:rPr>
      </w:pPr>
      <w:r w:rsidRPr="009D0F64">
        <w:rPr>
          <w:color w:val="0A0A0A"/>
          <w:sz w:val="22"/>
          <w:szCs w:val="22"/>
        </w:rPr>
        <w:t>— защитника (обязательно при наличии оснований, предусмотренных в статье 51 УПК РФ). Так при рассмотрении вопроса о заключении под стражу в отсутствие самого лица обязательно участие защитника. В силу ч. 2 ст. 49 УПК РФ в стадиях досудебного производства по уголовному делу в качестве защитников допускаются только адвокаты;</w:t>
      </w:r>
    </w:p>
    <w:p w14:paraId="0F8810C9" w14:textId="77777777" w:rsidR="009D0F64" w:rsidRPr="009D0F64" w:rsidRDefault="009D0F64" w:rsidP="009D0F64">
      <w:pPr>
        <w:pStyle w:val="a5"/>
        <w:shd w:val="clear" w:color="auto" w:fill="FFFFFF"/>
        <w:spacing w:before="0" w:beforeAutospacing="0" w:after="0" w:afterAutospacing="0"/>
        <w:jc w:val="both"/>
        <w:rPr>
          <w:color w:val="0A0A0A"/>
          <w:sz w:val="22"/>
          <w:szCs w:val="22"/>
        </w:rPr>
      </w:pPr>
      <w:r w:rsidRPr="009D0F64">
        <w:rPr>
          <w:color w:val="0A0A0A"/>
          <w:sz w:val="22"/>
          <w:szCs w:val="22"/>
        </w:rPr>
        <w:t xml:space="preserve">— подозреваемого или обвиняемого (в том числе путем использования систем видео-конференц-связи). Исключения: в случае объявления обвиняемого в международный и (или) межгосударственный розыск (ч. 5 ст. 108 УПК РФ); обвиняемый скрылся от суда (ч. 2 ст. 238 УПК </w:t>
      </w:r>
      <w:r w:rsidRPr="009D0F64">
        <w:rPr>
          <w:color w:val="0A0A0A"/>
          <w:sz w:val="22"/>
          <w:szCs w:val="22"/>
        </w:rPr>
        <w:lastRenderedPageBreak/>
        <w:t>РФ), при условии, что данный факт с достоверностью установлен судом; психическое состояние обвиняемого, находящегося на стационарной судебно-психиатрической экспертизе, исключает его личное участие в судебном заседании, или при наличии иных документально подтвержденных обстоятельств, исключающих возможность доставления обвиняемого в суд (ч. 13 ст. 109 УПК РФ); при рассмотрении уголовного дела в суде вышестоящей инстанции, когда осужденный, должным образом извещенный о дате, времени и месте судебного заседания, отказался от участия в заседании суда, который избирает эту меру пресечения.</w:t>
      </w:r>
    </w:p>
    <w:p w14:paraId="71F8AEEE" w14:textId="77777777" w:rsidR="009D0F64" w:rsidRPr="009D0F64" w:rsidRDefault="009D0F64" w:rsidP="009D0F64">
      <w:pPr>
        <w:pStyle w:val="a5"/>
        <w:shd w:val="clear" w:color="auto" w:fill="FFFFFF"/>
        <w:spacing w:before="0" w:beforeAutospacing="0"/>
        <w:jc w:val="both"/>
        <w:rPr>
          <w:color w:val="0A0A0A"/>
          <w:sz w:val="22"/>
          <w:szCs w:val="22"/>
        </w:rPr>
      </w:pPr>
      <w:r w:rsidRPr="009D0F64">
        <w:rPr>
          <w:color w:val="0A0A0A"/>
          <w:sz w:val="22"/>
          <w:szCs w:val="22"/>
        </w:rPr>
        <w:t>В судебном заседании вправе также участвовать законный представитель несовершеннолетнего подозреваемого или обвиняемого, руководитель следственного органа, следователь, дознаватель, потерпевший, его представитель, законный представитель, которые вправе довести до сведения суда свою позицию относительно избрания, продления, изменения, отмены меры пресечения в отношении подозреваемого или обвиняемого, а также обжаловать судебное решение.</w:t>
      </w:r>
    </w:p>
    <w:p w14:paraId="6C5BDE57" w14:textId="77777777" w:rsidR="009D0F64" w:rsidRPr="009D0F64" w:rsidRDefault="009D0F64" w:rsidP="009D0F64">
      <w:pPr>
        <w:pStyle w:val="a5"/>
        <w:shd w:val="clear" w:color="auto" w:fill="FFFFFF"/>
        <w:spacing w:before="0" w:beforeAutospacing="0"/>
        <w:jc w:val="both"/>
        <w:rPr>
          <w:color w:val="0A0A0A"/>
          <w:sz w:val="22"/>
          <w:szCs w:val="22"/>
        </w:rPr>
      </w:pPr>
      <w:r w:rsidRPr="009D0F64">
        <w:rPr>
          <w:color w:val="0A0A0A"/>
          <w:sz w:val="22"/>
          <w:szCs w:val="22"/>
        </w:rPr>
        <w:t>Неявка без уважительных причин сторон, своевременно извещенных о времени судебного заседания, не является препятствием для рассмотрения ходатайства, за исключением случаев неявки обвиняемого. (ч. 4 ст. 108 УПК РФ). В связи со сложившейся судебной практикой рассмотрения данных ходатайств лицо, заявившее ходатайство обязательно принимает участие в судебном заседании и излагает мотивы и основания, в силу которых возникла необходимость в заключении подозреваемого или обвиняемого под стражу и невозможность избрания иной меры пресечения. Также стороны имеют право задать имеющиеся у них вопросы к следователю/дознавателю, заявившему ходатайство.</w:t>
      </w:r>
    </w:p>
    <w:p w14:paraId="1B6D8F71" w14:textId="77777777" w:rsidR="009D0F64" w:rsidRPr="009D0F64" w:rsidRDefault="009D0F64" w:rsidP="009D0F64">
      <w:pPr>
        <w:pStyle w:val="a5"/>
        <w:shd w:val="clear" w:color="auto" w:fill="FFFFFF"/>
        <w:spacing w:before="0" w:beforeAutospacing="0"/>
        <w:jc w:val="both"/>
        <w:rPr>
          <w:color w:val="0A0A0A"/>
          <w:sz w:val="22"/>
          <w:szCs w:val="22"/>
        </w:rPr>
      </w:pPr>
      <w:r w:rsidRPr="009D0F64">
        <w:rPr>
          <w:color w:val="0A0A0A"/>
          <w:sz w:val="22"/>
          <w:szCs w:val="22"/>
        </w:rPr>
        <w:t>В судебном заседании не подлежат исследованию и оценке вопросы о доказанности вины, квалификации действий, допустимости и достаточности доказательств, однако, избрать меру пресечения в виде заключения под стражу суд может только после проверки обоснованности подозрения в причастности лица к совершенному преступлению.</w:t>
      </w:r>
    </w:p>
    <w:p w14:paraId="5524A1D0" w14:textId="77777777" w:rsidR="009D0F64" w:rsidRPr="009D0F64" w:rsidRDefault="009D0F64" w:rsidP="009D0F64">
      <w:pPr>
        <w:pStyle w:val="a5"/>
        <w:shd w:val="clear" w:color="auto" w:fill="FFFFFF"/>
        <w:spacing w:before="0" w:beforeAutospacing="0"/>
        <w:jc w:val="both"/>
        <w:rPr>
          <w:color w:val="0A0A0A"/>
          <w:sz w:val="22"/>
          <w:szCs w:val="22"/>
        </w:rPr>
      </w:pPr>
      <w:r w:rsidRPr="009D0F64">
        <w:rPr>
          <w:color w:val="0A0A0A"/>
          <w:sz w:val="22"/>
          <w:szCs w:val="22"/>
        </w:rPr>
        <w:t>Обоснованное подозрение предполагает наличие данных о том, что это лицо причастно к совершенному преступлению (застигнуто при совершении преступления или непосредственно после его совершения; потерпевший или очевидцы указали на данное лицо как на совершившее преступление; на данном лице или его одежде, при нем или в его жилище обнаружены явные следы преступления и т. п.) (п.2 Постановления Пленума Верховного суда № 41).</w:t>
      </w:r>
    </w:p>
    <w:p w14:paraId="79609881" w14:textId="77777777" w:rsidR="009D0F64" w:rsidRPr="009D0F64" w:rsidRDefault="009D0F64" w:rsidP="009D0F64">
      <w:pPr>
        <w:pStyle w:val="a5"/>
        <w:shd w:val="clear" w:color="auto" w:fill="FFFFFF"/>
        <w:spacing w:before="0" w:beforeAutospacing="0"/>
        <w:jc w:val="both"/>
        <w:rPr>
          <w:color w:val="0A0A0A"/>
          <w:sz w:val="22"/>
          <w:szCs w:val="22"/>
        </w:rPr>
      </w:pPr>
      <w:r w:rsidRPr="009D0F64">
        <w:rPr>
          <w:color w:val="0A0A0A"/>
          <w:sz w:val="22"/>
          <w:szCs w:val="22"/>
        </w:rPr>
        <w:t>При решении вопроса по мере пресечения в суде исследуются также данные, характеризующие личность лица, в отношении которого заявлено ходатайство: паспортные данные со сведениями о регистрации по месту жительства либо пребывания, семейное положение, наличие иждивенцев, трудоустройства, характеристики с места жительства и работы, сведения из ГИАЦ о судимостях, сведения о привлечении к административной ответственности, состояние здоровья как самого лица, так и его близких родственников, подтвержденное медицинскими документами и т. д. Суд должен убедиться, что у подозреваемого, обвиняемого не имеется тяжелых заболеваний, при наличии которых невозможно назначение меры пресечения в виде заключения под стражу. [7] Перечень характеризующих материалов не является исчерпывающим. При необходимости стороны имеют возможность приобщить необходимые, по их мнению, характеризующие материалы, для избрания судом, либо отказе в избрании меры пресечения в виде заключения под стражу. Таким образом реализуется принцип состязательности сторон в уголовном судопроизводстве, закрепленный с статье 15 УПК РФ.</w:t>
      </w:r>
    </w:p>
    <w:p w14:paraId="4EACDBAC" w14:textId="77777777" w:rsidR="009D0F64" w:rsidRPr="009D0F64" w:rsidRDefault="009D0F64" w:rsidP="009D0F64">
      <w:pPr>
        <w:pStyle w:val="a5"/>
        <w:shd w:val="clear" w:color="auto" w:fill="FFFFFF"/>
        <w:spacing w:before="0" w:beforeAutospacing="0"/>
        <w:jc w:val="both"/>
        <w:rPr>
          <w:color w:val="0A0A0A"/>
          <w:sz w:val="22"/>
          <w:szCs w:val="22"/>
        </w:rPr>
      </w:pPr>
      <w:r w:rsidRPr="009D0F64">
        <w:rPr>
          <w:color w:val="0A0A0A"/>
          <w:sz w:val="22"/>
          <w:szCs w:val="22"/>
        </w:rPr>
        <w:t>Сроки содержания под стражей предусмотрены ст. 109 УПК РФ, исчисляются сутками и месяцами. Течение срока начинается в день заключения лица под стражу на основании судебного решения об избрании заключения под стражу в качестве меры пресечения. Истекает срок в 24 часа последних суток срока независимо от того, приходится ли его окончание на рабочий или нерабочий день. В срок содержания под стражей засчитывается время задержания лица в качестве подозреваемого, применения таких мер пресечения как запрет выходить в определенные периоды времени за пределы жилого помещения, домашний ареста, время принудительного нахождения в медицинских организациях, оказывающих медицинскую или психиатрическую помощь в стационарных условиях, по решению суда, а также время содержания под стражей на территории иностранного государства по запросу об оказании правовой помощи или о выдаче его Российской Федерации.</w:t>
      </w:r>
    </w:p>
    <w:p w14:paraId="5874474D" w14:textId="77777777" w:rsidR="009D0F64" w:rsidRPr="009D0F64" w:rsidRDefault="009D0F64" w:rsidP="009D0F64">
      <w:pPr>
        <w:pStyle w:val="a5"/>
        <w:shd w:val="clear" w:color="auto" w:fill="FFFFFF"/>
        <w:spacing w:before="0" w:beforeAutospacing="0"/>
        <w:jc w:val="both"/>
        <w:rPr>
          <w:color w:val="0A0A0A"/>
          <w:sz w:val="22"/>
          <w:szCs w:val="22"/>
        </w:rPr>
      </w:pPr>
      <w:r w:rsidRPr="009D0F64">
        <w:rPr>
          <w:color w:val="0A0A0A"/>
          <w:sz w:val="22"/>
          <w:szCs w:val="22"/>
        </w:rPr>
        <w:lastRenderedPageBreak/>
        <w:t>Срок содержания под стражей при расследовании преступлений не может превышать 2 месяца. При необходимости в случае невозможности закончить предварительное следствие в срок до 2 месяцев этот может быть продлен судьей районного суда или гарнизонного военного суда до 6 месяцев. До 12 месяцев срок содержания под стражей может быть продлен только в отношении лиц, обвиняемых в совершении тяжких и особо тяжких преступлений, только в случаях особой сложности уголовного дела. Когда все следственные действия по делу проведены, однако срок содержания под стражей заканчивается, в соответствии с ч. 7 ст. 109 УПК РФ суд вправе продлить срок содержания обвиняемого под стражей до окончания ознакомления обвиняемых и их защитников с материалами уголовного дела, только если материалы уголовного дела предъявлены им для ознакомления не позднее чем за 30 суток до окончания предельного срока содержания под стражей (6, 12, 18 месяцев), однако 30 суток для ознакомления с материалами уголовного дела им оказалось недостаточно. Продление срока содержания под стражей свыше 12 месяцев рассматривает судья Верховного суда республики, краевого, областного суда, суда города федерального значения, автономной области, округа, окружного (флотского) военного суда.</w:t>
      </w:r>
    </w:p>
    <w:p w14:paraId="7FE02B70" w14:textId="77777777" w:rsidR="009D0F64" w:rsidRPr="009D0F64" w:rsidRDefault="009D0F64" w:rsidP="009D0F64">
      <w:pPr>
        <w:pStyle w:val="a5"/>
        <w:shd w:val="clear" w:color="auto" w:fill="FFFFFF"/>
        <w:spacing w:before="0" w:beforeAutospacing="0"/>
        <w:jc w:val="both"/>
        <w:rPr>
          <w:color w:val="0A0A0A"/>
          <w:sz w:val="22"/>
          <w:szCs w:val="22"/>
        </w:rPr>
      </w:pPr>
      <w:r w:rsidRPr="009D0F64">
        <w:rPr>
          <w:color w:val="0A0A0A"/>
          <w:sz w:val="22"/>
          <w:szCs w:val="22"/>
        </w:rPr>
        <w:t>Ходатайство о продлении срока содержания под стражей должно быть представлено в суд не позднее чем за 7 суток до его истечения. В постановлении о возбуждении пред судом ходатайства о продлении меры пресечения в виде содержания под стражей излагаются сведения о следственных и иных процессуальных действиях, произведенных после избрания меры пресечения или последнего продления срока содержания под стражей, причины, по которым эти действия не были произведены в установленные ранее сроки, а также основания и мотивы дальнейшего продления срока содержания обвиняемого под стражей. При этом недостаточно только лишь одной необходимости дальнейшего производства следственных действий.</w:t>
      </w:r>
    </w:p>
    <w:p w14:paraId="55EF590E" w14:textId="77777777" w:rsidR="009D0F64" w:rsidRPr="009D0F64" w:rsidRDefault="009D0F64" w:rsidP="009D0F64">
      <w:pPr>
        <w:pStyle w:val="a5"/>
        <w:shd w:val="clear" w:color="auto" w:fill="FFFFFF"/>
        <w:spacing w:before="0" w:beforeAutospacing="0"/>
        <w:jc w:val="both"/>
        <w:rPr>
          <w:color w:val="0A0A0A"/>
          <w:sz w:val="22"/>
          <w:szCs w:val="22"/>
        </w:rPr>
      </w:pPr>
      <w:r w:rsidRPr="009D0F64">
        <w:rPr>
          <w:color w:val="0A0A0A"/>
          <w:sz w:val="22"/>
          <w:szCs w:val="22"/>
        </w:rPr>
        <w:t>Судья не позднее чем через 5 суток со дня получения ходатайства выносит постановление:</w:t>
      </w:r>
    </w:p>
    <w:p w14:paraId="5A38412E" w14:textId="77777777" w:rsidR="009D0F64" w:rsidRPr="009D0F64" w:rsidRDefault="009D0F64" w:rsidP="009D0F64">
      <w:pPr>
        <w:pStyle w:val="a5"/>
        <w:shd w:val="clear" w:color="auto" w:fill="FFFFFF"/>
        <w:spacing w:before="0" w:beforeAutospacing="0"/>
        <w:jc w:val="both"/>
        <w:rPr>
          <w:color w:val="0A0A0A"/>
          <w:sz w:val="22"/>
          <w:szCs w:val="22"/>
        </w:rPr>
      </w:pPr>
      <w:r w:rsidRPr="009D0F64">
        <w:rPr>
          <w:color w:val="0A0A0A"/>
          <w:sz w:val="22"/>
          <w:szCs w:val="22"/>
        </w:rPr>
        <w:t>1) о продлении срока содержания под стражей на необходимый срок с указанием даты, до которой продлевается срок содержания под стражей. Суд вправе продлить содержание под стражей на меньший срок, чем указано в постановлении о возбуждении ходатайства. Продление срока содержания под стражей для ознакомления с материалами уголовного делав случае допускается каждый раз не более чем на 3 месяца;</w:t>
      </w:r>
    </w:p>
    <w:p w14:paraId="3B296C69" w14:textId="77777777" w:rsidR="009D0F64" w:rsidRPr="009D0F64" w:rsidRDefault="009D0F64" w:rsidP="009D0F64">
      <w:pPr>
        <w:pStyle w:val="a5"/>
        <w:shd w:val="clear" w:color="auto" w:fill="FFFFFF"/>
        <w:spacing w:before="0" w:beforeAutospacing="0"/>
        <w:jc w:val="both"/>
        <w:rPr>
          <w:color w:val="0A0A0A"/>
          <w:sz w:val="22"/>
          <w:szCs w:val="22"/>
        </w:rPr>
      </w:pPr>
      <w:r w:rsidRPr="009D0F64">
        <w:rPr>
          <w:color w:val="0A0A0A"/>
          <w:sz w:val="22"/>
          <w:szCs w:val="22"/>
        </w:rPr>
        <w:t>2) об отказе в удовлетворении ходатайства и освобождении обвиняемого из-под стражи. При этом судья по собственной инициативе вправе избрать меру пресечения в виде запрета определенных действий, залога или домашнего ареста.</w:t>
      </w:r>
    </w:p>
    <w:p w14:paraId="3F30C4CC" w14:textId="77777777" w:rsidR="009D0F64" w:rsidRPr="009D0F64" w:rsidRDefault="009D0F64" w:rsidP="009D0F64">
      <w:pPr>
        <w:pStyle w:val="a5"/>
        <w:shd w:val="clear" w:color="auto" w:fill="FFFFFF"/>
        <w:spacing w:before="0" w:beforeAutospacing="0"/>
        <w:jc w:val="both"/>
        <w:rPr>
          <w:color w:val="0A0A0A"/>
          <w:sz w:val="22"/>
          <w:szCs w:val="22"/>
        </w:rPr>
      </w:pPr>
      <w:r w:rsidRPr="009D0F64">
        <w:rPr>
          <w:color w:val="0A0A0A"/>
          <w:sz w:val="22"/>
          <w:szCs w:val="22"/>
        </w:rPr>
        <w:t>Постановление судьи направляется лицу, возбудившему ходатайство, прокурору, подозреваемому, обвиняемому или потерпевшему и подлежит немедленному исполнению (ч.8 ст. 108 УПК РФ) а также разъясняется порядок обжалования. Согласно ч.1 ст.389.3 УПК РФ жалоба либо представление на постановление суда об избрании меры пресечения в виде заключения под стражу подается суд, вынесший постановление.</w:t>
      </w:r>
    </w:p>
    <w:p w14:paraId="4CFA98FB" w14:textId="77777777" w:rsidR="009D0F64" w:rsidRPr="009D0F64" w:rsidRDefault="009D0F64" w:rsidP="009D0F64">
      <w:pPr>
        <w:pStyle w:val="a5"/>
        <w:shd w:val="clear" w:color="auto" w:fill="FFFFFF"/>
        <w:spacing w:before="0" w:beforeAutospacing="0"/>
        <w:jc w:val="both"/>
        <w:rPr>
          <w:color w:val="0A0A0A"/>
          <w:sz w:val="22"/>
          <w:szCs w:val="22"/>
        </w:rPr>
      </w:pPr>
      <w:r w:rsidRPr="009D0F64">
        <w:rPr>
          <w:color w:val="0A0A0A"/>
          <w:sz w:val="22"/>
          <w:szCs w:val="22"/>
        </w:rPr>
        <w:t>Таким образом, мера пресечения в виде заключения под стражу — широко распространенная мера пресечения, применяемая на основании постановления судьи, которая призвана обеспечить надлежащее поведение лица, в отношении которого ведется уголовное судопроизводство, способствует соблюдению разумных сроков расследования уголовного дела и последующего его рассмотрения судом, тем самым способствует скорейшему восстановлению социальной справедливости и защите интересов потерпевшего.</w:t>
      </w:r>
    </w:p>
    <w:p w14:paraId="688F0481" w14:textId="77777777" w:rsidR="009D0F64" w:rsidRPr="009D0F64" w:rsidRDefault="009D0F64" w:rsidP="009D0F64">
      <w:pPr>
        <w:pStyle w:val="a5"/>
        <w:shd w:val="clear" w:color="auto" w:fill="FFFFFF"/>
        <w:spacing w:before="0" w:beforeAutospacing="0"/>
        <w:jc w:val="both"/>
        <w:rPr>
          <w:color w:val="0A0A0A"/>
          <w:sz w:val="22"/>
          <w:szCs w:val="22"/>
        </w:rPr>
      </w:pPr>
    </w:p>
    <w:p w14:paraId="0407C9EB" w14:textId="77777777" w:rsidR="009D0F64" w:rsidRPr="009D0F64" w:rsidRDefault="009D0F64" w:rsidP="009D0F64">
      <w:pPr>
        <w:spacing w:line="240" w:lineRule="auto"/>
        <w:jc w:val="both"/>
        <w:rPr>
          <w:rFonts w:ascii="Times New Roman" w:hAnsi="Times New Roman" w:cs="Times New Roman"/>
          <w:b/>
          <w:bCs/>
          <w:color w:val="E7E6E6" w:themeColor="background2"/>
          <w:u w:val="single"/>
        </w:rPr>
      </w:pPr>
    </w:p>
    <w:p w14:paraId="46A39852" w14:textId="77777777" w:rsidR="00662CFD" w:rsidRPr="009D0F64" w:rsidRDefault="00662CFD" w:rsidP="009D0F64">
      <w:pPr>
        <w:spacing w:line="240" w:lineRule="auto"/>
        <w:jc w:val="both"/>
        <w:rPr>
          <w:rFonts w:ascii="Times New Roman" w:hAnsi="Times New Roman" w:cs="Times New Roman"/>
          <w:color w:val="E7E6E6" w:themeColor="background2"/>
        </w:rPr>
      </w:pPr>
    </w:p>
    <w:sectPr w:rsidR="00662CFD" w:rsidRPr="009D0F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B96"/>
    <w:rsid w:val="000D3B96"/>
    <w:rsid w:val="00662CFD"/>
    <w:rsid w:val="00956EE4"/>
    <w:rsid w:val="009D0F64"/>
    <w:rsid w:val="00CC783E"/>
    <w:rsid w:val="00F34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A32C3"/>
  <w15:chartTrackingRefBased/>
  <w15:docId w15:val="{176FF6E2-AE48-4DAA-BD4B-C4C7617F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C783E"/>
    <w:rPr>
      <w:b/>
      <w:bCs/>
    </w:rPr>
  </w:style>
  <w:style w:type="character" w:customStyle="1" w:styleId="vkekvd">
    <w:name w:val="vkekvd"/>
    <w:basedOn w:val="a0"/>
    <w:rsid w:val="00CC783E"/>
  </w:style>
  <w:style w:type="character" w:customStyle="1" w:styleId="ifmvxd">
    <w:name w:val="ifmvxd"/>
    <w:basedOn w:val="a0"/>
    <w:rsid w:val="00CC783E"/>
  </w:style>
  <w:style w:type="character" w:customStyle="1" w:styleId="ijm6od">
    <w:name w:val="ijm6od"/>
    <w:basedOn w:val="a0"/>
    <w:rsid w:val="00CC783E"/>
  </w:style>
  <w:style w:type="paragraph" w:customStyle="1" w:styleId="df3vjf">
    <w:name w:val="df3vjf"/>
    <w:basedOn w:val="a"/>
    <w:rsid w:val="00CC78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286pc">
    <w:name w:val="t286pc"/>
    <w:basedOn w:val="a0"/>
    <w:rsid w:val="00CC783E"/>
  </w:style>
  <w:style w:type="character" w:styleId="a4">
    <w:name w:val="Emphasis"/>
    <w:basedOn w:val="a0"/>
    <w:uiPriority w:val="20"/>
    <w:qFormat/>
    <w:rsid w:val="00F34F13"/>
    <w:rPr>
      <w:i/>
      <w:iCs/>
    </w:rPr>
  </w:style>
  <w:style w:type="paragraph" w:customStyle="1" w:styleId="msonormal0">
    <w:name w:val="msonormal"/>
    <w:basedOn w:val="a"/>
    <w:rsid w:val="00662C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662C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662CFD"/>
    <w:rPr>
      <w:color w:val="0000FF"/>
      <w:u w:val="single"/>
    </w:rPr>
  </w:style>
  <w:style w:type="character" w:styleId="a7">
    <w:name w:val="FollowedHyperlink"/>
    <w:basedOn w:val="a0"/>
    <w:uiPriority w:val="99"/>
    <w:semiHidden/>
    <w:unhideWhenUsed/>
    <w:rsid w:val="00662CFD"/>
    <w:rPr>
      <w:color w:val="800080"/>
      <w:u w:val="single"/>
    </w:rPr>
  </w:style>
  <w:style w:type="paragraph" w:customStyle="1" w:styleId="no-indent">
    <w:name w:val="no-indent"/>
    <w:basedOn w:val="a"/>
    <w:rsid w:val="00662C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link w:val="a9"/>
    <w:uiPriority w:val="1"/>
    <w:qFormat/>
    <w:rsid w:val="00662CFD"/>
    <w:pPr>
      <w:spacing w:after="0" w:line="240" w:lineRule="auto"/>
    </w:pPr>
    <w:rPr>
      <w:rFonts w:ascii="Calibri" w:eastAsia="Calibri" w:hAnsi="Calibri" w:cs="Times New Roman"/>
    </w:rPr>
  </w:style>
  <w:style w:type="character" w:customStyle="1" w:styleId="a9">
    <w:name w:val="Без интервала Знак"/>
    <w:link w:val="a8"/>
    <w:uiPriority w:val="1"/>
    <w:locked/>
    <w:rsid w:val="00662CF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50178">
      <w:bodyDiv w:val="1"/>
      <w:marLeft w:val="0"/>
      <w:marRight w:val="0"/>
      <w:marTop w:val="0"/>
      <w:marBottom w:val="0"/>
      <w:divBdr>
        <w:top w:val="none" w:sz="0" w:space="0" w:color="auto"/>
        <w:left w:val="none" w:sz="0" w:space="0" w:color="auto"/>
        <w:bottom w:val="none" w:sz="0" w:space="0" w:color="auto"/>
        <w:right w:val="none" w:sz="0" w:space="0" w:color="auto"/>
      </w:divBdr>
    </w:div>
    <w:div w:id="275873201">
      <w:bodyDiv w:val="1"/>
      <w:marLeft w:val="0"/>
      <w:marRight w:val="0"/>
      <w:marTop w:val="0"/>
      <w:marBottom w:val="0"/>
      <w:divBdr>
        <w:top w:val="none" w:sz="0" w:space="0" w:color="auto"/>
        <w:left w:val="none" w:sz="0" w:space="0" w:color="auto"/>
        <w:bottom w:val="none" w:sz="0" w:space="0" w:color="auto"/>
        <w:right w:val="none" w:sz="0" w:space="0" w:color="auto"/>
      </w:divBdr>
      <w:divsChild>
        <w:div w:id="1733430439">
          <w:marLeft w:val="0"/>
          <w:marRight w:val="0"/>
          <w:marTop w:val="0"/>
          <w:marBottom w:val="0"/>
          <w:divBdr>
            <w:top w:val="none" w:sz="0" w:space="0" w:color="auto"/>
            <w:left w:val="none" w:sz="0" w:space="0" w:color="auto"/>
            <w:bottom w:val="none" w:sz="0" w:space="0" w:color="auto"/>
            <w:right w:val="none" w:sz="0" w:space="0" w:color="auto"/>
          </w:divBdr>
          <w:divsChild>
            <w:div w:id="981614689">
              <w:marLeft w:val="0"/>
              <w:marRight w:val="0"/>
              <w:marTop w:val="0"/>
              <w:marBottom w:val="0"/>
              <w:divBdr>
                <w:top w:val="none" w:sz="0" w:space="0" w:color="auto"/>
                <w:left w:val="none" w:sz="0" w:space="0" w:color="auto"/>
                <w:bottom w:val="none" w:sz="0" w:space="0" w:color="auto"/>
                <w:right w:val="none" w:sz="0" w:space="0" w:color="auto"/>
              </w:divBdr>
            </w:div>
          </w:divsChild>
        </w:div>
        <w:div w:id="1045451913">
          <w:marLeft w:val="0"/>
          <w:marRight w:val="0"/>
          <w:marTop w:val="0"/>
          <w:marBottom w:val="0"/>
          <w:divBdr>
            <w:top w:val="none" w:sz="0" w:space="0" w:color="auto"/>
            <w:left w:val="none" w:sz="0" w:space="0" w:color="auto"/>
            <w:bottom w:val="none" w:sz="0" w:space="0" w:color="auto"/>
            <w:right w:val="none" w:sz="0" w:space="0" w:color="auto"/>
          </w:divBdr>
          <w:divsChild>
            <w:div w:id="1870754105">
              <w:marLeft w:val="0"/>
              <w:marRight w:val="0"/>
              <w:marTop w:val="0"/>
              <w:marBottom w:val="0"/>
              <w:divBdr>
                <w:top w:val="none" w:sz="0" w:space="0" w:color="auto"/>
                <w:left w:val="none" w:sz="0" w:space="0" w:color="auto"/>
                <w:bottom w:val="none" w:sz="0" w:space="0" w:color="auto"/>
                <w:right w:val="none" w:sz="0" w:space="0" w:color="auto"/>
              </w:divBdr>
            </w:div>
          </w:divsChild>
        </w:div>
        <w:div w:id="1645041715">
          <w:marLeft w:val="0"/>
          <w:marRight w:val="0"/>
          <w:marTop w:val="0"/>
          <w:marBottom w:val="0"/>
          <w:divBdr>
            <w:top w:val="none" w:sz="0" w:space="0" w:color="auto"/>
            <w:left w:val="none" w:sz="0" w:space="0" w:color="auto"/>
            <w:bottom w:val="none" w:sz="0" w:space="0" w:color="auto"/>
            <w:right w:val="none" w:sz="0" w:space="0" w:color="auto"/>
          </w:divBdr>
          <w:divsChild>
            <w:div w:id="761027152">
              <w:marLeft w:val="0"/>
              <w:marRight w:val="0"/>
              <w:marTop w:val="0"/>
              <w:marBottom w:val="0"/>
              <w:divBdr>
                <w:top w:val="none" w:sz="0" w:space="0" w:color="auto"/>
                <w:left w:val="none" w:sz="0" w:space="0" w:color="auto"/>
                <w:bottom w:val="none" w:sz="0" w:space="0" w:color="auto"/>
                <w:right w:val="none" w:sz="0" w:space="0" w:color="auto"/>
              </w:divBdr>
            </w:div>
          </w:divsChild>
        </w:div>
        <w:div w:id="418913644">
          <w:marLeft w:val="0"/>
          <w:marRight w:val="0"/>
          <w:marTop w:val="0"/>
          <w:marBottom w:val="0"/>
          <w:divBdr>
            <w:top w:val="none" w:sz="0" w:space="0" w:color="auto"/>
            <w:left w:val="none" w:sz="0" w:space="0" w:color="auto"/>
            <w:bottom w:val="none" w:sz="0" w:space="0" w:color="auto"/>
            <w:right w:val="none" w:sz="0" w:space="0" w:color="auto"/>
          </w:divBdr>
          <w:divsChild>
            <w:div w:id="362561404">
              <w:marLeft w:val="0"/>
              <w:marRight w:val="0"/>
              <w:marTop w:val="0"/>
              <w:marBottom w:val="0"/>
              <w:divBdr>
                <w:top w:val="none" w:sz="0" w:space="0" w:color="auto"/>
                <w:left w:val="none" w:sz="0" w:space="0" w:color="auto"/>
                <w:bottom w:val="none" w:sz="0" w:space="0" w:color="auto"/>
                <w:right w:val="none" w:sz="0" w:space="0" w:color="auto"/>
              </w:divBdr>
            </w:div>
          </w:divsChild>
        </w:div>
        <w:div w:id="536819994">
          <w:marLeft w:val="0"/>
          <w:marRight w:val="0"/>
          <w:marTop w:val="0"/>
          <w:marBottom w:val="0"/>
          <w:divBdr>
            <w:top w:val="none" w:sz="0" w:space="0" w:color="auto"/>
            <w:left w:val="none" w:sz="0" w:space="0" w:color="auto"/>
            <w:bottom w:val="none" w:sz="0" w:space="0" w:color="auto"/>
            <w:right w:val="none" w:sz="0" w:space="0" w:color="auto"/>
          </w:divBdr>
          <w:divsChild>
            <w:div w:id="908001501">
              <w:marLeft w:val="0"/>
              <w:marRight w:val="0"/>
              <w:marTop w:val="0"/>
              <w:marBottom w:val="0"/>
              <w:divBdr>
                <w:top w:val="none" w:sz="0" w:space="0" w:color="auto"/>
                <w:left w:val="none" w:sz="0" w:space="0" w:color="auto"/>
                <w:bottom w:val="none" w:sz="0" w:space="0" w:color="auto"/>
                <w:right w:val="none" w:sz="0" w:space="0" w:color="auto"/>
              </w:divBdr>
            </w:div>
          </w:divsChild>
        </w:div>
        <w:div w:id="110980338">
          <w:marLeft w:val="0"/>
          <w:marRight w:val="0"/>
          <w:marTop w:val="0"/>
          <w:marBottom w:val="0"/>
          <w:divBdr>
            <w:top w:val="none" w:sz="0" w:space="0" w:color="auto"/>
            <w:left w:val="none" w:sz="0" w:space="0" w:color="auto"/>
            <w:bottom w:val="none" w:sz="0" w:space="0" w:color="auto"/>
            <w:right w:val="none" w:sz="0" w:space="0" w:color="auto"/>
          </w:divBdr>
          <w:divsChild>
            <w:div w:id="628319439">
              <w:marLeft w:val="0"/>
              <w:marRight w:val="0"/>
              <w:marTop w:val="0"/>
              <w:marBottom w:val="0"/>
              <w:divBdr>
                <w:top w:val="none" w:sz="0" w:space="0" w:color="auto"/>
                <w:left w:val="none" w:sz="0" w:space="0" w:color="auto"/>
                <w:bottom w:val="none" w:sz="0" w:space="0" w:color="auto"/>
                <w:right w:val="none" w:sz="0" w:space="0" w:color="auto"/>
              </w:divBdr>
            </w:div>
          </w:divsChild>
        </w:div>
        <w:div w:id="1737783473">
          <w:marLeft w:val="0"/>
          <w:marRight w:val="0"/>
          <w:marTop w:val="0"/>
          <w:marBottom w:val="0"/>
          <w:divBdr>
            <w:top w:val="none" w:sz="0" w:space="0" w:color="auto"/>
            <w:left w:val="none" w:sz="0" w:space="0" w:color="auto"/>
            <w:bottom w:val="none" w:sz="0" w:space="0" w:color="auto"/>
            <w:right w:val="none" w:sz="0" w:space="0" w:color="auto"/>
          </w:divBdr>
          <w:divsChild>
            <w:div w:id="877428047">
              <w:marLeft w:val="0"/>
              <w:marRight w:val="0"/>
              <w:marTop w:val="0"/>
              <w:marBottom w:val="0"/>
              <w:divBdr>
                <w:top w:val="none" w:sz="0" w:space="0" w:color="auto"/>
                <w:left w:val="none" w:sz="0" w:space="0" w:color="auto"/>
                <w:bottom w:val="none" w:sz="0" w:space="0" w:color="auto"/>
                <w:right w:val="none" w:sz="0" w:space="0" w:color="auto"/>
              </w:divBdr>
            </w:div>
          </w:divsChild>
        </w:div>
        <w:div w:id="1922638085">
          <w:marLeft w:val="0"/>
          <w:marRight w:val="0"/>
          <w:marTop w:val="0"/>
          <w:marBottom w:val="0"/>
          <w:divBdr>
            <w:top w:val="none" w:sz="0" w:space="0" w:color="auto"/>
            <w:left w:val="none" w:sz="0" w:space="0" w:color="auto"/>
            <w:bottom w:val="none" w:sz="0" w:space="0" w:color="auto"/>
            <w:right w:val="none" w:sz="0" w:space="0" w:color="auto"/>
          </w:divBdr>
          <w:divsChild>
            <w:div w:id="378289056">
              <w:marLeft w:val="0"/>
              <w:marRight w:val="0"/>
              <w:marTop w:val="0"/>
              <w:marBottom w:val="0"/>
              <w:divBdr>
                <w:top w:val="none" w:sz="0" w:space="0" w:color="auto"/>
                <w:left w:val="none" w:sz="0" w:space="0" w:color="auto"/>
                <w:bottom w:val="none" w:sz="0" w:space="0" w:color="auto"/>
                <w:right w:val="none" w:sz="0" w:space="0" w:color="auto"/>
              </w:divBdr>
            </w:div>
          </w:divsChild>
        </w:div>
        <w:div w:id="619804963">
          <w:marLeft w:val="0"/>
          <w:marRight w:val="0"/>
          <w:marTop w:val="0"/>
          <w:marBottom w:val="0"/>
          <w:divBdr>
            <w:top w:val="none" w:sz="0" w:space="0" w:color="auto"/>
            <w:left w:val="none" w:sz="0" w:space="0" w:color="auto"/>
            <w:bottom w:val="none" w:sz="0" w:space="0" w:color="auto"/>
            <w:right w:val="none" w:sz="0" w:space="0" w:color="auto"/>
          </w:divBdr>
          <w:divsChild>
            <w:div w:id="1557662148">
              <w:marLeft w:val="0"/>
              <w:marRight w:val="0"/>
              <w:marTop w:val="0"/>
              <w:marBottom w:val="0"/>
              <w:divBdr>
                <w:top w:val="none" w:sz="0" w:space="0" w:color="auto"/>
                <w:left w:val="none" w:sz="0" w:space="0" w:color="auto"/>
                <w:bottom w:val="none" w:sz="0" w:space="0" w:color="auto"/>
                <w:right w:val="none" w:sz="0" w:space="0" w:color="auto"/>
              </w:divBdr>
            </w:div>
          </w:divsChild>
        </w:div>
        <w:div w:id="2123650374">
          <w:marLeft w:val="0"/>
          <w:marRight w:val="0"/>
          <w:marTop w:val="0"/>
          <w:marBottom w:val="0"/>
          <w:divBdr>
            <w:top w:val="none" w:sz="0" w:space="0" w:color="auto"/>
            <w:left w:val="none" w:sz="0" w:space="0" w:color="auto"/>
            <w:bottom w:val="none" w:sz="0" w:space="0" w:color="auto"/>
            <w:right w:val="none" w:sz="0" w:space="0" w:color="auto"/>
          </w:divBdr>
        </w:div>
      </w:divsChild>
    </w:div>
    <w:div w:id="612177484">
      <w:bodyDiv w:val="1"/>
      <w:marLeft w:val="0"/>
      <w:marRight w:val="0"/>
      <w:marTop w:val="0"/>
      <w:marBottom w:val="0"/>
      <w:divBdr>
        <w:top w:val="none" w:sz="0" w:space="0" w:color="auto"/>
        <w:left w:val="none" w:sz="0" w:space="0" w:color="auto"/>
        <w:bottom w:val="none" w:sz="0" w:space="0" w:color="auto"/>
        <w:right w:val="none" w:sz="0" w:space="0" w:color="auto"/>
      </w:divBdr>
      <w:divsChild>
        <w:div w:id="1517034538">
          <w:marLeft w:val="0"/>
          <w:marRight w:val="0"/>
          <w:marTop w:val="0"/>
          <w:marBottom w:val="0"/>
          <w:divBdr>
            <w:top w:val="none" w:sz="0" w:space="0" w:color="auto"/>
            <w:left w:val="none" w:sz="0" w:space="0" w:color="auto"/>
            <w:bottom w:val="none" w:sz="0" w:space="0" w:color="auto"/>
            <w:right w:val="none" w:sz="0" w:space="0" w:color="auto"/>
          </w:divBdr>
        </w:div>
        <w:div w:id="2045057623">
          <w:marLeft w:val="0"/>
          <w:marRight w:val="0"/>
          <w:marTop w:val="0"/>
          <w:marBottom w:val="0"/>
          <w:divBdr>
            <w:top w:val="none" w:sz="0" w:space="0" w:color="auto"/>
            <w:left w:val="none" w:sz="0" w:space="0" w:color="auto"/>
            <w:bottom w:val="none" w:sz="0" w:space="0" w:color="auto"/>
            <w:right w:val="none" w:sz="0" w:space="0" w:color="auto"/>
          </w:divBdr>
        </w:div>
        <w:div w:id="2054381028">
          <w:marLeft w:val="0"/>
          <w:marRight w:val="0"/>
          <w:marTop w:val="0"/>
          <w:marBottom w:val="0"/>
          <w:divBdr>
            <w:top w:val="none" w:sz="0" w:space="0" w:color="auto"/>
            <w:left w:val="none" w:sz="0" w:space="0" w:color="auto"/>
            <w:bottom w:val="none" w:sz="0" w:space="0" w:color="auto"/>
            <w:right w:val="none" w:sz="0" w:space="0" w:color="auto"/>
          </w:divBdr>
        </w:div>
        <w:div w:id="338238006">
          <w:marLeft w:val="0"/>
          <w:marRight w:val="0"/>
          <w:marTop w:val="0"/>
          <w:marBottom w:val="0"/>
          <w:divBdr>
            <w:top w:val="none" w:sz="0" w:space="0" w:color="auto"/>
            <w:left w:val="none" w:sz="0" w:space="0" w:color="auto"/>
            <w:bottom w:val="none" w:sz="0" w:space="0" w:color="auto"/>
            <w:right w:val="none" w:sz="0" w:space="0" w:color="auto"/>
          </w:divBdr>
        </w:div>
        <w:div w:id="657271016">
          <w:marLeft w:val="0"/>
          <w:marRight w:val="0"/>
          <w:marTop w:val="0"/>
          <w:marBottom w:val="0"/>
          <w:divBdr>
            <w:top w:val="none" w:sz="0" w:space="0" w:color="auto"/>
            <w:left w:val="none" w:sz="0" w:space="0" w:color="auto"/>
            <w:bottom w:val="none" w:sz="0" w:space="0" w:color="auto"/>
            <w:right w:val="none" w:sz="0" w:space="0" w:color="auto"/>
          </w:divBdr>
        </w:div>
        <w:div w:id="1496340979">
          <w:marLeft w:val="0"/>
          <w:marRight w:val="0"/>
          <w:marTop w:val="0"/>
          <w:marBottom w:val="0"/>
          <w:divBdr>
            <w:top w:val="none" w:sz="0" w:space="0" w:color="auto"/>
            <w:left w:val="none" w:sz="0" w:space="0" w:color="auto"/>
            <w:bottom w:val="none" w:sz="0" w:space="0" w:color="auto"/>
            <w:right w:val="none" w:sz="0" w:space="0" w:color="auto"/>
          </w:divBdr>
        </w:div>
        <w:div w:id="1773895641">
          <w:marLeft w:val="0"/>
          <w:marRight w:val="0"/>
          <w:marTop w:val="0"/>
          <w:marBottom w:val="0"/>
          <w:divBdr>
            <w:top w:val="none" w:sz="0" w:space="0" w:color="auto"/>
            <w:left w:val="none" w:sz="0" w:space="0" w:color="auto"/>
            <w:bottom w:val="none" w:sz="0" w:space="0" w:color="auto"/>
            <w:right w:val="none" w:sz="0" w:space="0" w:color="auto"/>
          </w:divBdr>
        </w:div>
        <w:div w:id="1546793598">
          <w:marLeft w:val="0"/>
          <w:marRight w:val="0"/>
          <w:marTop w:val="0"/>
          <w:marBottom w:val="0"/>
          <w:divBdr>
            <w:top w:val="none" w:sz="0" w:space="0" w:color="auto"/>
            <w:left w:val="none" w:sz="0" w:space="0" w:color="auto"/>
            <w:bottom w:val="none" w:sz="0" w:space="0" w:color="auto"/>
            <w:right w:val="none" w:sz="0" w:space="0" w:color="auto"/>
          </w:divBdr>
        </w:div>
        <w:div w:id="732701288">
          <w:marLeft w:val="0"/>
          <w:marRight w:val="0"/>
          <w:marTop w:val="0"/>
          <w:marBottom w:val="0"/>
          <w:divBdr>
            <w:top w:val="none" w:sz="0" w:space="0" w:color="auto"/>
            <w:left w:val="none" w:sz="0" w:space="0" w:color="auto"/>
            <w:bottom w:val="none" w:sz="0" w:space="0" w:color="auto"/>
            <w:right w:val="none" w:sz="0" w:space="0" w:color="auto"/>
          </w:divBdr>
        </w:div>
        <w:div w:id="345056764">
          <w:marLeft w:val="0"/>
          <w:marRight w:val="0"/>
          <w:marTop w:val="0"/>
          <w:marBottom w:val="0"/>
          <w:divBdr>
            <w:top w:val="none" w:sz="0" w:space="0" w:color="auto"/>
            <w:left w:val="none" w:sz="0" w:space="0" w:color="auto"/>
            <w:bottom w:val="none" w:sz="0" w:space="0" w:color="auto"/>
            <w:right w:val="none" w:sz="0" w:space="0" w:color="auto"/>
          </w:divBdr>
        </w:div>
        <w:div w:id="1178422841">
          <w:marLeft w:val="0"/>
          <w:marRight w:val="0"/>
          <w:marTop w:val="0"/>
          <w:marBottom w:val="0"/>
          <w:divBdr>
            <w:top w:val="none" w:sz="0" w:space="0" w:color="auto"/>
            <w:left w:val="none" w:sz="0" w:space="0" w:color="auto"/>
            <w:bottom w:val="none" w:sz="0" w:space="0" w:color="auto"/>
            <w:right w:val="none" w:sz="0" w:space="0" w:color="auto"/>
          </w:divBdr>
        </w:div>
        <w:div w:id="81609492">
          <w:marLeft w:val="0"/>
          <w:marRight w:val="0"/>
          <w:marTop w:val="0"/>
          <w:marBottom w:val="0"/>
          <w:divBdr>
            <w:top w:val="none" w:sz="0" w:space="0" w:color="auto"/>
            <w:left w:val="none" w:sz="0" w:space="0" w:color="auto"/>
            <w:bottom w:val="none" w:sz="0" w:space="0" w:color="auto"/>
            <w:right w:val="none" w:sz="0" w:space="0" w:color="auto"/>
          </w:divBdr>
        </w:div>
        <w:div w:id="1717394085">
          <w:marLeft w:val="0"/>
          <w:marRight w:val="0"/>
          <w:marTop w:val="0"/>
          <w:marBottom w:val="0"/>
          <w:divBdr>
            <w:top w:val="none" w:sz="0" w:space="0" w:color="auto"/>
            <w:left w:val="none" w:sz="0" w:space="0" w:color="auto"/>
            <w:bottom w:val="none" w:sz="0" w:space="0" w:color="auto"/>
            <w:right w:val="none" w:sz="0" w:space="0" w:color="auto"/>
          </w:divBdr>
        </w:div>
        <w:div w:id="418478270">
          <w:marLeft w:val="0"/>
          <w:marRight w:val="0"/>
          <w:marTop w:val="0"/>
          <w:marBottom w:val="0"/>
          <w:divBdr>
            <w:top w:val="none" w:sz="0" w:space="0" w:color="auto"/>
            <w:left w:val="none" w:sz="0" w:space="0" w:color="auto"/>
            <w:bottom w:val="none" w:sz="0" w:space="0" w:color="auto"/>
            <w:right w:val="none" w:sz="0" w:space="0" w:color="auto"/>
          </w:divBdr>
        </w:div>
        <w:div w:id="850804369">
          <w:marLeft w:val="0"/>
          <w:marRight w:val="0"/>
          <w:marTop w:val="0"/>
          <w:marBottom w:val="0"/>
          <w:divBdr>
            <w:top w:val="none" w:sz="0" w:space="0" w:color="auto"/>
            <w:left w:val="none" w:sz="0" w:space="0" w:color="auto"/>
            <w:bottom w:val="none" w:sz="0" w:space="0" w:color="auto"/>
            <w:right w:val="none" w:sz="0" w:space="0" w:color="auto"/>
          </w:divBdr>
        </w:div>
        <w:div w:id="1834836994">
          <w:marLeft w:val="0"/>
          <w:marRight w:val="0"/>
          <w:marTop w:val="0"/>
          <w:marBottom w:val="0"/>
          <w:divBdr>
            <w:top w:val="none" w:sz="0" w:space="0" w:color="auto"/>
            <w:left w:val="none" w:sz="0" w:space="0" w:color="auto"/>
            <w:bottom w:val="none" w:sz="0" w:space="0" w:color="auto"/>
            <w:right w:val="none" w:sz="0" w:space="0" w:color="auto"/>
          </w:divBdr>
        </w:div>
        <w:div w:id="991181060">
          <w:marLeft w:val="0"/>
          <w:marRight w:val="0"/>
          <w:marTop w:val="0"/>
          <w:marBottom w:val="0"/>
          <w:divBdr>
            <w:top w:val="none" w:sz="0" w:space="0" w:color="auto"/>
            <w:left w:val="none" w:sz="0" w:space="0" w:color="auto"/>
            <w:bottom w:val="none" w:sz="0" w:space="0" w:color="auto"/>
            <w:right w:val="none" w:sz="0" w:space="0" w:color="auto"/>
          </w:divBdr>
        </w:div>
        <w:div w:id="1879394030">
          <w:marLeft w:val="0"/>
          <w:marRight w:val="0"/>
          <w:marTop w:val="0"/>
          <w:marBottom w:val="0"/>
          <w:divBdr>
            <w:top w:val="none" w:sz="0" w:space="0" w:color="auto"/>
            <w:left w:val="none" w:sz="0" w:space="0" w:color="auto"/>
            <w:bottom w:val="none" w:sz="0" w:space="0" w:color="auto"/>
            <w:right w:val="none" w:sz="0" w:space="0" w:color="auto"/>
          </w:divBdr>
        </w:div>
        <w:div w:id="1154029217">
          <w:marLeft w:val="0"/>
          <w:marRight w:val="0"/>
          <w:marTop w:val="0"/>
          <w:marBottom w:val="0"/>
          <w:divBdr>
            <w:top w:val="none" w:sz="0" w:space="0" w:color="auto"/>
            <w:left w:val="none" w:sz="0" w:space="0" w:color="auto"/>
            <w:bottom w:val="none" w:sz="0" w:space="0" w:color="auto"/>
            <w:right w:val="none" w:sz="0" w:space="0" w:color="auto"/>
          </w:divBdr>
        </w:div>
        <w:div w:id="602886381">
          <w:marLeft w:val="0"/>
          <w:marRight w:val="0"/>
          <w:marTop w:val="0"/>
          <w:marBottom w:val="0"/>
          <w:divBdr>
            <w:top w:val="none" w:sz="0" w:space="0" w:color="auto"/>
            <w:left w:val="none" w:sz="0" w:space="0" w:color="auto"/>
            <w:bottom w:val="none" w:sz="0" w:space="0" w:color="auto"/>
            <w:right w:val="none" w:sz="0" w:space="0" w:color="auto"/>
          </w:divBdr>
        </w:div>
        <w:div w:id="643700516">
          <w:marLeft w:val="0"/>
          <w:marRight w:val="0"/>
          <w:marTop w:val="0"/>
          <w:marBottom w:val="0"/>
          <w:divBdr>
            <w:top w:val="none" w:sz="0" w:space="0" w:color="auto"/>
            <w:left w:val="none" w:sz="0" w:space="0" w:color="auto"/>
            <w:bottom w:val="none" w:sz="0" w:space="0" w:color="auto"/>
            <w:right w:val="none" w:sz="0" w:space="0" w:color="auto"/>
          </w:divBdr>
        </w:div>
        <w:div w:id="1575967414">
          <w:marLeft w:val="0"/>
          <w:marRight w:val="0"/>
          <w:marTop w:val="0"/>
          <w:marBottom w:val="0"/>
          <w:divBdr>
            <w:top w:val="none" w:sz="0" w:space="0" w:color="auto"/>
            <w:left w:val="none" w:sz="0" w:space="0" w:color="auto"/>
            <w:bottom w:val="none" w:sz="0" w:space="0" w:color="auto"/>
            <w:right w:val="none" w:sz="0" w:space="0" w:color="auto"/>
          </w:divBdr>
        </w:div>
        <w:div w:id="254633564">
          <w:marLeft w:val="0"/>
          <w:marRight w:val="0"/>
          <w:marTop w:val="0"/>
          <w:marBottom w:val="0"/>
          <w:divBdr>
            <w:top w:val="none" w:sz="0" w:space="0" w:color="auto"/>
            <w:left w:val="none" w:sz="0" w:space="0" w:color="auto"/>
            <w:bottom w:val="none" w:sz="0" w:space="0" w:color="auto"/>
            <w:right w:val="none" w:sz="0" w:space="0" w:color="auto"/>
          </w:divBdr>
        </w:div>
        <w:div w:id="38211174">
          <w:marLeft w:val="0"/>
          <w:marRight w:val="0"/>
          <w:marTop w:val="0"/>
          <w:marBottom w:val="0"/>
          <w:divBdr>
            <w:top w:val="none" w:sz="0" w:space="0" w:color="auto"/>
            <w:left w:val="none" w:sz="0" w:space="0" w:color="auto"/>
            <w:bottom w:val="none" w:sz="0" w:space="0" w:color="auto"/>
            <w:right w:val="none" w:sz="0" w:space="0" w:color="auto"/>
          </w:divBdr>
        </w:div>
        <w:div w:id="2058822429">
          <w:marLeft w:val="0"/>
          <w:marRight w:val="0"/>
          <w:marTop w:val="360"/>
          <w:marBottom w:val="0"/>
          <w:divBdr>
            <w:top w:val="none" w:sz="0" w:space="0" w:color="auto"/>
            <w:left w:val="none" w:sz="0" w:space="0" w:color="auto"/>
            <w:bottom w:val="none" w:sz="0" w:space="0" w:color="auto"/>
            <w:right w:val="none" w:sz="0" w:space="0" w:color="auto"/>
          </w:divBdr>
        </w:div>
        <w:div w:id="480848486">
          <w:marLeft w:val="0"/>
          <w:marRight w:val="0"/>
          <w:marTop w:val="0"/>
          <w:marBottom w:val="0"/>
          <w:divBdr>
            <w:top w:val="none" w:sz="0" w:space="0" w:color="auto"/>
            <w:left w:val="none" w:sz="0" w:space="0" w:color="auto"/>
            <w:bottom w:val="none" w:sz="0" w:space="0" w:color="auto"/>
            <w:right w:val="none" w:sz="0" w:space="0" w:color="auto"/>
          </w:divBdr>
        </w:div>
        <w:div w:id="844172755">
          <w:marLeft w:val="0"/>
          <w:marRight w:val="0"/>
          <w:marTop w:val="0"/>
          <w:marBottom w:val="0"/>
          <w:divBdr>
            <w:top w:val="none" w:sz="0" w:space="0" w:color="auto"/>
            <w:left w:val="none" w:sz="0" w:space="0" w:color="auto"/>
            <w:bottom w:val="none" w:sz="0" w:space="0" w:color="auto"/>
            <w:right w:val="none" w:sz="0" w:space="0" w:color="auto"/>
          </w:divBdr>
        </w:div>
        <w:div w:id="1584098509">
          <w:marLeft w:val="0"/>
          <w:marRight w:val="0"/>
          <w:marTop w:val="0"/>
          <w:marBottom w:val="0"/>
          <w:divBdr>
            <w:top w:val="none" w:sz="0" w:space="0" w:color="auto"/>
            <w:left w:val="none" w:sz="0" w:space="0" w:color="auto"/>
            <w:bottom w:val="none" w:sz="0" w:space="0" w:color="auto"/>
            <w:right w:val="none" w:sz="0" w:space="0" w:color="auto"/>
          </w:divBdr>
        </w:div>
        <w:div w:id="187915295">
          <w:marLeft w:val="0"/>
          <w:marRight w:val="0"/>
          <w:marTop w:val="0"/>
          <w:marBottom w:val="0"/>
          <w:divBdr>
            <w:top w:val="none" w:sz="0" w:space="0" w:color="auto"/>
            <w:left w:val="none" w:sz="0" w:space="0" w:color="auto"/>
            <w:bottom w:val="none" w:sz="0" w:space="0" w:color="auto"/>
            <w:right w:val="none" w:sz="0" w:space="0" w:color="auto"/>
          </w:divBdr>
        </w:div>
        <w:div w:id="1039938144">
          <w:marLeft w:val="0"/>
          <w:marRight w:val="0"/>
          <w:marTop w:val="0"/>
          <w:marBottom w:val="0"/>
          <w:divBdr>
            <w:top w:val="none" w:sz="0" w:space="0" w:color="auto"/>
            <w:left w:val="none" w:sz="0" w:space="0" w:color="auto"/>
            <w:bottom w:val="none" w:sz="0" w:space="0" w:color="auto"/>
            <w:right w:val="none" w:sz="0" w:space="0" w:color="auto"/>
          </w:divBdr>
        </w:div>
      </w:divsChild>
    </w:div>
    <w:div w:id="640573313">
      <w:bodyDiv w:val="1"/>
      <w:marLeft w:val="0"/>
      <w:marRight w:val="0"/>
      <w:marTop w:val="0"/>
      <w:marBottom w:val="0"/>
      <w:divBdr>
        <w:top w:val="none" w:sz="0" w:space="0" w:color="auto"/>
        <w:left w:val="none" w:sz="0" w:space="0" w:color="auto"/>
        <w:bottom w:val="none" w:sz="0" w:space="0" w:color="auto"/>
        <w:right w:val="none" w:sz="0" w:space="0" w:color="auto"/>
      </w:divBdr>
    </w:div>
    <w:div w:id="1159615475">
      <w:bodyDiv w:val="1"/>
      <w:marLeft w:val="0"/>
      <w:marRight w:val="0"/>
      <w:marTop w:val="0"/>
      <w:marBottom w:val="0"/>
      <w:divBdr>
        <w:top w:val="none" w:sz="0" w:space="0" w:color="auto"/>
        <w:left w:val="none" w:sz="0" w:space="0" w:color="auto"/>
        <w:bottom w:val="none" w:sz="0" w:space="0" w:color="auto"/>
        <w:right w:val="none" w:sz="0" w:space="0" w:color="auto"/>
      </w:divBdr>
      <w:divsChild>
        <w:div w:id="800994966">
          <w:marLeft w:val="0"/>
          <w:marRight w:val="0"/>
          <w:marTop w:val="0"/>
          <w:marBottom w:val="0"/>
          <w:divBdr>
            <w:top w:val="none" w:sz="0" w:space="0" w:color="auto"/>
            <w:left w:val="none" w:sz="0" w:space="0" w:color="auto"/>
            <w:bottom w:val="none" w:sz="0" w:space="0" w:color="auto"/>
            <w:right w:val="none" w:sz="0" w:space="0" w:color="auto"/>
          </w:divBdr>
          <w:divsChild>
            <w:div w:id="515921820">
              <w:marLeft w:val="0"/>
              <w:marRight w:val="0"/>
              <w:marTop w:val="0"/>
              <w:marBottom w:val="0"/>
              <w:divBdr>
                <w:top w:val="none" w:sz="0" w:space="0" w:color="auto"/>
                <w:left w:val="none" w:sz="0" w:space="0" w:color="auto"/>
                <w:bottom w:val="none" w:sz="0" w:space="0" w:color="auto"/>
                <w:right w:val="none" w:sz="0" w:space="0" w:color="auto"/>
              </w:divBdr>
            </w:div>
          </w:divsChild>
        </w:div>
        <w:div w:id="1954361336">
          <w:marLeft w:val="0"/>
          <w:marRight w:val="0"/>
          <w:marTop w:val="0"/>
          <w:marBottom w:val="0"/>
          <w:divBdr>
            <w:top w:val="none" w:sz="0" w:space="0" w:color="auto"/>
            <w:left w:val="none" w:sz="0" w:space="0" w:color="auto"/>
            <w:bottom w:val="none" w:sz="0" w:space="0" w:color="auto"/>
            <w:right w:val="none" w:sz="0" w:space="0" w:color="auto"/>
          </w:divBdr>
        </w:div>
        <w:div w:id="841239652">
          <w:marLeft w:val="0"/>
          <w:marRight w:val="0"/>
          <w:marTop w:val="0"/>
          <w:marBottom w:val="0"/>
          <w:divBdr>
            <w:top w:val="none" w:sz="0" w:space="0" w:color="auto"/>
            <w:left w:val="none" w:sz="0" w:space="0" w:color="auto"/>
            <w:bottom w:val="none" w:sz="0" w:space="0" w:color="auto"/>
            <w:right w:val="none" w:sz="0" w:space="0" w:color="auto"/>
          </w:divBdr>
          <w:divsChild>
            <w:div w:id="1601570174">
              <w:marLeft w:val="0"/>
              <w:marRight w:val="0"/>
              <w:marTop w:val="0"/>
              <w:marBottom w:val="0"/>
              <w:divBdr>
                <w:top w:val="none" w:sz="0" w:space="0" w:color="auto"/>
                <w:left w:val="none" w:sz="0" w:space="0" w:color="auto"/>
                <w:bottom w:val="none" w:sz="0" w:space="0" w:color="auto"/>
                <w:right w:val="none" w:sz="0" w:space="0" w:color="auto"/>
              </w:divBdr>
            </w:div>
          </w:divsChild>
        </w:div>
        <w:div w:id="1599098903">
          <w:marLeft w:val="0"/>
          <w:marRight w:val="0"/>
          <w:marTop w:val="0"/>
          <w:marBottom w:val="0"/>
          <w:divBdr>
            <w:top w:val="none" w:sz="0" w:space="0" w:color="auto"/>
            <w:left w:val="none" w:sz="0" w:space="0" w:color="auto"/>
            <w:bottom w:val="none" w:sz="0" w:space="0" w:color="auto"/>
            <w:right w:val="none" w:sz="0" w:space="0" w:color="auto"/>
          </w:divBdr>
        </w:div>
        <w:div w:id="1688630595">
          <w:marLeft w:val="0"/>
          <w:marRight w:val="0"/>
          <w:marTop w:val="0"/>
          <w:marBottom w:val="0"/>
          <w:divBdr>
            <w:top w:val="none" w:sz="0" w:space="0" w:color="auto"/>
            <w:left w:val="none" w:sz="0" w:space="0" w:color="auto"/>
            <w:bottom w:val="none" w:sz="0" w:space="0" w:color="auto"/>
            <w:right w:val="none" w:sz="0" w:space="0" w:color="auto"/>
          </w:divBdr>
          <w:divsChild>
            <w:div w:id="424150946">
              <w:marLeft w:val="0"/>
              <w:marRight w:val="0"/>
              <w:marTop w:val="0"/>
              <w:marBottom w:val="0"/>
              <w:divBdr>
                <w:top w:val="none" w:sz="0" w:space="0" w:color="auto"/>
                <w:left w:val="none" w:sz="0" w:space="0" w:color="auto"/>
                <w:bottom w:val="none" w:sz="0" w:space="0" w:color="auto"/>
                <w:right w:val="none" w:sz="0" w:space="0" w:color="auto"/>
              </w:divBdr>
            </w:div>
          </w:divsChild>
        </w:div>
        <w:div w:id="1734541704">
          <w:marLeft w:val="0"/>
          <w:marRight w:val="0"/>
          <w:marTop w:val="0"/>
          <w:marBottom w:val="0"/>
          <w:divBdr>
            <w:top w:val="none" w:sz="0" w:space="0" w:color="auto"/>
            <w:left w:val="none" w:sz="0" w:space="0" w:color="auto"/>
            <w:bottom w:val="none" w:sz="0" w:space="0" w:color="auto"/>
            <w:right w:val="none" w:sz="0" w:space="0" w:color="auto"/>
          </w:divBdr>
        </w:div>
      </w:divsChild>
    </w:div>
    <w:div w:id="1348942539">
      <w:bodyDiv w:val="1"/>
      <w:marLeft w:val="0"/>
      <w:marRight w:val="0"/>
      <w:marTop w:val="0"/>
      <w:marBottom w:val="0"/>
      <w:divBdr>
        <w:top w:val="none" w:sz="0" w:space="0" w:color="auto"/>
        <w:left w:val="none" w:sz="0" w:space="0" w:color="auto"/>
        <w:bottom w:val="none" w:sz="0" w:space="0" w:color="auto"/>
        <w:right w:val="none" w:sz="0" w:space="0" w:color="auto"/>
      </w:divBdr>
    </w:div>
    <w:div w:id="1705865265">
      <w:bodyDiv w:val="1"/>
      <w:marLeft w:val="0"/>
      <w:marRight w:val="0"/>
      <w:marTop w:val="0"/>
      <w:marBottom w:val="0"/>
      <w:divBdr>
        <w:top w:val="none" w:sz="0" w:space="0" w:color="auto"/>
        <w:left w:val="none" w:sz="0" w:space="0" w:color="auto"/>
        <w:bottom w:val="none" w:sz="0" w:space="0" w:color="auto"/>
        <w:right w:val="none" w:sz="0" w:space="0" w:color="auto"/>
      </w:divBdr>
      <w:divsChild>
        <w:div w:id="2098741911">
          <w:marLeft w:val="0"/>
          <w:marRight w:val="0"/>
          <w:marTop w:val="0"/>
          <w:marBottom w:val="0"/>
          <w:divBdr>
            <w:top w:val="none" w:sz="0" w:space="0" w:color="auto"/>
            <w:left w:val="none" w:sz="0" w:space="0" w:color="auto"/>
            <w:bottom w:val="none" w:sz="0" w:space="0" w:color="auto"/>
            <w:right w:val="none" w:sz="0" w:space="0" w:color="auto"/>
          </w:divBdr>
          <w:divsChild>
            <w:div w:id="759639100">
              <w:marLeft w:val="0"/>
              <w:marRight w:val="0"/>
              <w:marTop w:val="0"/>
              <w:marBottom w:val="0"/>
              <w:divBdr>
                <w:top w:val="none" w:sz="0" w:space="0" w:color="auto"/>
                <w:left w:val="none" w:sz="0" w:space="0" w:color="auto"/>
                <w:bottom w:val="none" w:sz="0" w:space="0" w:color="auto"/>
                <w:right w:val="none" w:sz="0" w:space="0" w:color="auto"/>
              </w:divBdr>
              <w:divsChild>
                <w:div w:id="6657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31247">
          <w:marLeft w:val="0"/>
          <w:marRight w:val="0"/>
          <w:marTop w:val="0"/>
          <w:marBottom w:val="0"/>
          <w:divBdr>
            <w:top w:val="none" w:sz="0" w:space="0" w:color="auto"/>
            <w:left w:val="none" w:sz="0" w:space="0" w:color="auto"/>
            <w:bottom w:val="none" w:sz="0" w:space="0" w:color="auto"/>
            <w:right w:val="none" w:sz="0" w:space="0" w:color="auto"/>
          </w:divBdr>
          <w:divsChild>
            <w:div w:id="1106342347">
              <w:marLeft w:val="0"/>
              <w:marRight w:val="0"/>
              <w:marTop w:val="0"/>
              <w:marBottom w:val="0"/>
              <w:divBdr>
                <w:top w:val="none" w:sz="0" w:space="0" w:color="auto"/>
                <w:left w:val="none" w:sz="0" w:space="0" w:color="auto"/>
                <w:bottom w:val="none" w:sz="0" w:space="0" w:color="auto"/>
                <w:right w:val="none" w:sz="0" w:space="0" w:color="auto"/>
              </w:divBdr>
            </w:div>
          </w:divsChild>
        </w:div>
        <w:div w:id="165024422">
          <w:marLeft w:val="0"/>
          <w:marRight w:val="0"/>
          <w:marTop w:val="0"/>
          <w:marBottom w:val="0"/>
          <w:divBdr>
            <w:top w:val="none" w:sz="0" w:space="0" w:color="auto"/>
            <w:left w:val="none" w:sz="0" w:space="0" w:color="auto"/>
            <w:bottom w:val="none" w:sz="0" w:space="0" w:color="auto"/>
            <w:right w:val="none" w:sz="0" w:space="0" w:color="auto"/>
          </w:divBdr>
        </w:div>
      </w:divsChild>
    </w:div>
    <w:div w:id="1915629948">
      <w:bodyDiv w:val="1"/>
      <w:marLeft w:val="0"/>
      <w:marRight w:val="0"/>
      <w:marTop w:val="0"/>
      <w:marBottom w:val="0"/>
      <w:divBdr>
        <w:top w:val="none" w:sz="0" w:space="0" w:color="auto"/>
        <w:left w:val="none" w:sz="0" w:space="0" w:color="auto"/>
        <w:bottom w:val="none" w:sz="0" w:space="0" w:color="auto"/>
        <w:right w:val="none" w:sz="0" w:space="0" w:color="auto"/>
      </w:divBdr>
    </w:div>
    <w:div w:id="1918056273">
      <w:bodyDiv w:val="1"/>
      <w:marLeft w:val="0"/>
      <w:marRight w:val="0"/>
      <w:marTop w:val="0"/>
      <w:marBottom w:val="0"/>
      <w:divBdr>
        <w:top w:val="none" w:sz="0" w:space="0" w:color="auto"/>
        <w:left w:val="none" w:sz="0" w:space="0" w:color="auto"/>
        <w:bottom w:val="none" w:sz="0" w:space="0" w:color="auto"/>
        <w:right w:val="none" w:sz="0" w:space="0" w:color="auto"/>
      </w:divBdr>
      <w:divsChild>
        <w:div w:id="942767557">
          <w:marLeft w:val="0"/>
          <w:marRight w:val="0"/>
          <w:marTop w:val="0"/>
          <w:marBottom w:val="0"/>
          <w:divBdr>
            <w:top w:val="none" w:sz="0" w:space="0" w:color="auto"/>
            <w:left w:val="none" w:sz="0" w:space="0" w:color="auto"/>
            <w:bottom w:val="none" w:sz="0" w:space="0" w:color="auto"/>
            <w:right w:val="none" w:sz="0" w:space="0" w:color="auto"/>
          </w:divBdr>
        </w:div>
        <w:div w:id="1660965415">
          <w:marLeft w:val="0"/>
          <w:marRight w:val="0"/>
          <w:marTop w:val="0"/>
          <w:marBottom w:val="0"/>
          <w:divBdr>
            <w:top w:val="none" w:sz="0" w:space="0" w:color="auto"/>
            <w:left w:val="none" w:sz="0" w:space="0" w:color="auto"/>
            <w:bottom w:val="none" w:sz="0" w:space="0" w:color="auto"/>
            <w:right w:val="none" w:sz="0" w:space="0" w:color="auto"/>
          </w:divBdr>
          <w:divsChild>
            <w:div w:id="643779271">
              <w:marLeft w:val="0"/>
              <w:marRight w:val="0"/>
              <w:marTop w:val="0"/>
              <w:marBottom w:val="0"/>
              <w:divBdr>
                <w:top w:val="none" w:sz="0" w:space="0" w:color="auto"/>
                <w:left w:val="none" w:sz="0" w:space="0" w:color="auto"/>
                <w:bottom w:val="none" w:sz="0" w:space="0" w:color="auto"/>
                <w:right w:val="none" w:sz="0" w:space="0" w:color="auto"/>
              </w:divBdr>
            </w:div>
          </w:divsChild>
        </w:div>
        <w:div w:id="701784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ACDB6-104E-42F1-BAD6-5C641CE68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Pages>
  <Words>1787</Words>
  <Characters>10187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2026-03-23T07:39:00Z</dcterms:created>
  <dcterms:modified xsi:type="dcterms:W3CDTF">2026-03-23T12:58:00Z</dcterms:modified>
</cp:coreProperties>
</file>