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429" w:rsidRDefault="002E6221" w:rsidP="002E6221">
      <w:pPr>
        <w:jc w:val="center"/>
        <w:rPr>
          <w:b/>
          <w:bCs/>
          <w:color w:val="0F1115"/>
          <w:sz w:val="28"/>
          <w:szCs w:val="28"/>
        </w:rPr>
      </w:pPr>
      <w:r w:rsidRPr="009D4691">
        <w:rPr>
          <w:rFonts w:eastAsiaTheme="minorHAnsi"/>
          <w:b/>
          <w:bCs/>
          <w:color w:val="000000"/>
          <w:sz w:val="36"/>
          <w:szCs w:val="36"/>
          <w:lang w:eastAsia="en-US"/>
        </w:rPr>
        <w:t>РАЗРАБОТКА СОСТАВА И ТЕХНОЛОГИИ ЛЕЧЕБНО-КОСМЕТИЧЕСКОГО СРЕДСТВА ДЛЯ ЛЕЧЕНИЯ УГРЕВОЙ СЫПИ</w:t>
      </w:r>
    </w:p>
    <w:p w:rsidR="002E6221" w:rsidRDefault="002E6221" w:rsidP="002E6221">
      <w:pPr>
        <w:jc w:val="center"/>
        <w:rPr>
          <w:b/>
          <w:bCs/>
          <w:sz w:val="28"/>
          <w:szCs w:val="28"/>
        </w:rPr>
      </w:pPr>
    </w:p>
    <w:p w:rsidR="00157D38" w:rsidRDefault="002E6221" w:rsidP="002E6221">
      <w:pPr>
        <w:jc w:val="center"/>
        <w:rPr>
          <w:b/>
          <w:bCs/>
          <w:color w:val="0F1115"/>
          <w:sz w:val="28"/>
          <w:szCs w:val="28"/>
        </w:rPr>
      </w:pPr>
      <w:r>
        <w:rPr>
          <w:b/>
          <w:bCs/>
          <w:sz w:val="28"/>
          <w:szCs w:val="28"/>
        </w:rPr>
        <w:t>Нартокова Мадина Залимхановна</w:t>
      </w:r>
    </w:p>
    <w:p w:rsidR="002E6221" w:rsidRDefault="002E6221" w:rsidP="003C2E2C">
      <w:pPr>
        <w:spacing w:line="360" w:lineRule="auto"/>
        <w:jc w:val="center"/>
        <w:outlineLvl w:val="0"/>
        <w:rPr>
          <w:b/>
          <w:bCs/>
          <w:color w:val="0F1115"/>
          <w:sz w:val="28"/>
          <w:szCs w:val="28"/>
        </w:rPr>
      </w:pPr>
      <w:bookmarkStart w:id="0" w:name="_Toc220334807"/>
    </w:p>
    <w:p w:rsidR="00916429" w:rsidRDefault="00916429" w:rsidP="003C2E2C">
      <w:pPr>
        <w:spacing w:line="360" w:lineRule="auto"/>
        <w:jc w:val="center"/>
        <w:outlineLvl w:val="0"/>
        <w:rPr>
          <w:b/>
          <w:bCs/>
          <w:color w:val="0F1115"/>
          <w:sz w:val="28"/>
          <w:szCs w:val="28"/>
        </w:rPr>
      </w:pPr>
      <w:r>
        <w:rPr>
          <w:b/>
          <w:bCs/>
          <w:color w:val="0F1115"/>
          <w:sz w:val="28"/>
          <w:szCs w:val="28"/>
        </w:rPr>
        <w:t>ВВЕДЕНИЕ</w:t>
      </w:r>
      <w:bookmarkEnd w:id="0"/>
    </w:p>
    <w:p w:rsidR="000B5A3D" w:rsidRPr="009D4691" w:rsidRDefault="003C2E2C" w:rsidP="009D4691">
      <w:pPr>
        <w:pStyle w:val="ds-markdown-paragraph"/>
        <w:spacing w:before="0" w:beforeAutospacing="0" w:after="0" w:afterAutospacing="0" w:line="360" w:lineRule="auto"/>
        <w:ind w:firstLine="709"/>
        <w:jc w:val="both"/>
        <w:rPr>
          <w:color w:val="0F1115"/>
          <w:sz w:val="28"/>
          <w:szCs w:val="28"/>
        </w:rPr>
      </w:pPr>
      <w:r w:rsidRPr="000B5A3D">
        <w:rPr>
          <w:b/>
          <w:bCs/>
          <w:color w:val="0F1115"/>
          <w:sz w:val="28"/>
          <w:szCs w:val="28"/>
        </w:rPr>
        <w:t xml:space="preserve">Актуальность темы. </w:t>
      </w:r>
      <w:r w:rsidR="009D4691" w:rsidRPr="009D4691">
        <w:rPr>
          <w:color w:val="0F1115"/>
          <w:sz w:val="28"/>
          <w:szCs w:val="28"/>
          <w:shd w:val="clear" w:color="auto" w:fill="FFFFFF"/>
        </w:rPr>
        <w:t xml:space="preserve">Проблема угревой болезни (акне) остается одной из наиболее распространенных и социально значимых в современной дерматологии и косметологии. Несмотря на обширный арсенал фармакологических препаратов, существует устойчивая потребность в лечебно-косметических средствах (ЛКС) для ежедневного ухода, способных не только эффективно дополнять медикаментозную терапию, но и в легких случаях выступать в качестве самостоятельного метода коррекции. Патогенез акне, представляющий собой сложный каскад взаимосвязанных процессов — от гиперкератинизации фолликула и гиперактивности сальных желез до колонизации Cutibacterium acnes и развития воспаления — диктует необходимость комплексного воздействия. Однако многие рецептурные препараты, обладая высокой эффективностью, зачастую вызывают нежелательные побочные реакции, такие как раздражение, сухость, шелушение и нарушение кожного барьера, что снижает приверженность пациентов к лечению. В этой связи разработка современного лечебно-косметического средства представляет собой сложную многокритериальную задачу, лежащую на стыке науки и технологии. Она требует не только обоснованного выбора активных ингредиентов с доказанной эффективностью против ключевых звеньев патогенеза, но и тщательного подбора вспомогательных компонентов, которые обеспечат стабильность формулы, оптимальную биодоступность активов, максимальную безопасность и высокий сенсорный комфорт при применении. Разработка должна основываться на глубоком анализе современных научных данных о </w:t>
      </w:r>
      <w:r w:rsidR="009D4691" w:rsidRPr="009D4691">
        <w:rPr>
          <w:color w:val="0F1115"/>
          <w:sz w:val="28"/>
          <w:szCs w:val="28"/>
          <w:shd w:val="clear" w:color="auto" w:fill="FFFFFF"/>
        </w:rPr>
        <w:lastRenderedPageBreak/>
        <w:t xml:space="preserve">механизмах действия как синтетических, так и натуральных компонентов, их совместимости и синергизме. </w:t>
      </w:r>
    </w:p>
    <w:p w:rsidR="009D4691" w:rsidRPr="009D4691" w:rsidRDefault="003C2E2C" w:rsidP="009D4691">
      <w:pPr>
        <w:spacing w:line="360" w:lineRule="auto"/>
        <w:ind w:firstLine="709"/>
        <w:jc w:val="both"/>
        <w:rPr>
          <w:rFonts w:eastAsiaTheme="minorHAnsi"/>
          <w:color w:val="000000"/>
          <w:sz w:val="28"/>
          <w:szCs w:val="28"/>
          <w:lang w:eastAsia="en-US"/>
        </w:rPr>
      </w:pPr>
      <w:r w:rsidRPr="009D4691">
        <w:rPr>
          <w:b/>
          <w:bCs/>
          <w:color w:val="0F1115"/>
          <w:sz w:val="28"/>
          <w:szCs w:val="28"/>
        </w:rPr>
        <w:t>Цель исследования –</w:t>
      </w:r>
      <w:r w:rsidR="009D4691" w:rsidRPr="009D4691">
        <w:rPr>
          <w:b/>
          <w:bCs/>
          <w:color w:val="0F1115"/>
          <w:sz w:val="28"/>
          <w:szCs w:val="28"/>
        </w:rPr>
        <w:t xml:space="preserve"> </w:t>
      </w:r>
      <w:r w:rsidR="009D4691" w:rsidRPr="009D4691">
        <w:rPr>
          <w:color w:val="0F1115"/>
          <w:sz w:val="28"/>
          <w:szCs w:val="28"/>
          <w:shd w:val="clear" w:color="auto" w:fill="FFFFFF"/>
        </w:rPr>
        <w:t>Разработка стабильной и эффективной рецептуры и воспроизводимой технологии производства лечебно-косметического средства в форме геля, направленного на комплексное лечение угревой сыпи.</w:t>
      </w:r>
    </w:p>
    <w:p w:rsidR="009D4691" w:rsidRPr="009D4691" w:rsidRDefault="003C2E2C" w:rsidP="009D4691">
      <w:pPr>
        <w:spacing w:line="360" w:lineRule="auto"/>
        <w:ind w:firstLine="709"/>
        <w:jc w:val="both"/>
        <w:rPr>
          <w:rFonts w:eastAsiaTheme="minorHAnsi"/>
          <w:color w:val="000000"/>
          <w:sz w:val="28"/>
          <w:szCs w:val="28"/>
          <w:lang w:eastAsia="en-US"/>
        </w:rPr>
      </w:pPr>
      <w:r w:rsidRPr="009D4691">
        <w:rPr>
          <w:b/>
          <w:bCs/>
          <w:color w:val="0F1115"/>
          <w:sz w:val="28"/>
          <w:szCs w:val="28"/>
          <w:shd w:val="clear" w:color="auto" w:fill="FFFFFF"/>
        </w:rPr>
        <w:t>Объект исследования</w:t>
      </w:r>
      <w:r w:rsidRPr="009D4691">
        <w:rPr>
          <w:color w:val="0F1115"/>
          <w:sz w:val="28"/>
          <w:szCs w:val="28"/>
          <w:shd w:val="clear" w:color="auto" w:fill="FFFFFF"/>
        </w:rPr>
        <w:t xml:space="preserve"> –</w:t>
      </w:r>
      <w:r w:rsidR="009D4691" w:rsidRPr="009D4691">
        <w:rPr>
          <w:color w:val="0F1115"/>
          <w:sz w:val="28"/>
          <w:szCs w:val="28"/>
          <w:shd w:val="clear" w:color="auto" w:fill="FFFFFF"/>
        </w:rPr>
        <w:t xml:space="preserve"> Лечебно-косметические средства для лечения угревой сыпи.</w:t>
      </w:r>
    </w:p>
    <w:p w:rsidR="009D4691" w:rsidRPr="009D4691" w:rsidRDefault="003C2E2C" w:rsidP="009D4691">
      <w:pPr>
        <w:spacing w:line="360" w:lineRule="auto"/>
        <w:ind w:firstLine="709"/>
        <w:jc w:val="both"/>
        <w:rPr>
          <w:rFonts w:eastAsiaTheme="minorHAnsi"/>
          <w:color w:val="000000"/>
          <w:sz w:val="28"/>
          <w:szCs w:val="28"/>
          <w:lang w:eastAsia="en-US"/>
        </w:rPr>
      </w:pPr>
      <w:r w:rsidRPr="009D4691">
        <w:rPr>
          <w:b/>
          <w:bCs/>
          <w:color w:val="0F1115"/>
          <w:sz w:val="28"/>
          <w:szCs w:val="28"/>
          <w:shd w:val="clear" w:color="auto" w:fill="FFFFFF"/>
        </w:rPr>
        <w:t>Предмет исследования</w:t>
      </w:r>
      <w:r w:rsidRPr="009D4691">
        <w:rPr>
          <w:color w:val="0F1115"/>
          <w:sz w:val="28"/>
          <w:szCs w:val="28"/>
          <w:shd w:val="clear" w:color="auto" w:fill="FFFFFF"/>
        </w:rPr>
        <w:t xml:space="preserve"> –</w:t>
      </w:r>
      <w:r w:rsidR="009D4691" w:rsidRPr="009D4691">
        <w:rPr>
          <w:color w:val="0F1115"/>
          <w:sz w:val="28"/>
          <w:szCs w:val="28"/>
          <w:shd w:val="clear" w:color="auto" w:fill="FFFFFF"/>
        </w:rPr>
        <w:t xml:space="preserve"> Совокупность активных и вспомогательных компонентов, их совместимость и количественные соотношения, формирующие состав.</w:t>
      </w:r>
    </w:p>
    <w:p w:rsidR="003C2E2C" w:rsidRPr="009D4691" w:rsidRDefault="003C2E2C" w:rsidP="009D4691">
      <w:pPr>
        <w:spacing w:line="360" w:lineRule="auto"/>
        <w:ind w:firstLine="709"/>
        <w:jc w:val="both"/>
        <w:rPr>
          <w:b/>
          <w:bCs/>
          <w:color w:val="0F1115"/>
          <w:sz w:val="28"/>
          <w:szCs w:val="28"/>
          <w:shd w:val="clear" w:color="auto" w:fill="FFFFFF"/>
        </w:rPr>
      </w:pPr>
      <w:r w:rsidRPr="009D4691">
        <w:rPr>
          <w:b/>
          <w:bCs/>
          <w:color w:val="0F1115"/>
          <w:sz w:val="28"/>
          <w:szCs w:val="28"/>
          <w:shd w:val="clear" w:color="auto" w:fill="FFFFFF"/>
        </w:rPr>
        <w:t xml:space="preserve">Задачи исследования: </w:t>
      </w:r>
    </w:p>
    <w:p w:rsidR="009D4691" w:rsidRPr="009D4691" w:rsidRDefault="009D4691" w:rsidP="009D4691">
      <w:pPr>
        <w:pStyle w:val="ds-markdown-paragraph"/>
        <w:numPr>
          <w:ilvl w:val="0"/>
          <w:numId w:val="14"/>
        </w:numPr>
        <w:spacing w:before="0" w:beforeAutospacing="0" w:after="0" w:afterAutospacing="0" w:line="360" w:lineRule="auto"/>
        <w:ind w:left="0" w:firstLine="709"/>
        <w:jc w:val="both"/>
        <w:rPr>
          <w:color w:val="0F1115"/>
          <w:sz w:val="28"/>
          <w:szCs w:val="28"/>
        </w:rPr>
      </w:pPr>
      <w:r w:rsidRPr="009D4691">
        <w:rPr>
          <w:color w:val="0F1115"/>
          <w:sz w:val="28"/>
          <w:szCs w:val="28"/>
        </w:rPr>
        <w:t>Провести анализ современных научных представлений об этиологии и патогенезе угревой сыпи для патогенетического обоснования выбора активных ингредиентов.</w:t>
      </w:r>
    </w:p>
    <w:p w:rsidR="009D4691" w:rsidRPr="009D4691" w:rsidRDefault="009D4691" w:rsidP="009D4691">
      <w:pPr>
        <w:pStyle w:val="ds-markdown-paragraph"/>
        <w:numPr>
          <w:ilvl w:val="0"/>
          <w:numId w:val="14"/>
        </w:numPr>
        <w:spacing w:before="0" w:beforeAutospacing="0" w:after="0" w:afterAutospacing="0" w:line="360" w:lineRule="auto"/>
        <w:ind w:left="0" w:firstLine="709"/>
        <w:jc w:val="both"/>
        <w:rPr>
          <w:color w:val="0F1115"/>
          <w:sz w:val="28"/>
          <w:szCs w:val="28"/>
        </w:rPr>
      </w:pPr>
      <w:r w:rsidRPr="009D4691">
        <w:rPr>
          <w:color w:val="0F1115"/>
          <w:sz w:val="28"/>
          <w:szCs w:val="28"/>
        </w:rPr>
        <w:t>Проанализировать современный рынок и научную литературу по действующим и вспомогательным веществам, используемым в составах против акне, оценив их эффективность, механизмы действия, совместимость и профиль безопасности.</w:t>
      </w:r>
    </w:p>
    <w:p w:rsidR="009D4691" w:rsidRPr="009D4691" w:rsidRDefault="009D4691" w:rsidP="009D4691">
      <w:pPr>
        <w:pStyle w:val="ds-markdown-paragraph"/>
        <w:numPr>
          <w:ilvl w:val="0"/>
          <w:numId w:val="14"/>
        </w:numPr>
        <w:spacing w:before="0" w:beforeAutospacing="0" w:after="0" w:afterAutospacing="0" w:line="360" w:lineRule="auto"/>
        <w:ind w:left="0" w:firstLine="709"/>
        <w:jc w:val="both"/>
        <w:rPr>
          <w:color w:val="0F1115"/>
          <w:sz w:val="28"/>
          <w:szCs w:val="28"/>
        </w:rPr>
      </w:pPr>
      <w:r w:rsidRPr="009D4691">
        <w:rPr>
          <w:color w:val="0F1115"/>
          <w:sz w:val="28"/>
          <w:szCs w:val="28"/>
        </w:rPr>
        <w:t>Обосновать и осуществить выбор активных компонентов с многонаправленным действием для включения в состав разрабатываемого средства.</w:t>
      </w:r>
    </w:p>
    <w:p w:rsidR="009D4691" w:rsidRPr="009D4691" w:rsidRDefault="009D4691" w:rsidP="009D4691">
      <w:pPr>
        <w:pStyle w:val="ds-markdown-paragraph"/>
        <w:numPr>
          <w:ilvl w:val="0"/>
          <w:numId w:val="14"/>
        </w:numPr>
        <w:spacing w:before="0" w:beforeAutospacing="0" w:after="0" w:afterAutospacing="0" w:line="360" w:lineRule="auto"/>
        <w:ind w:left="0" w:firstLine="709"/>
        <w:jc w:val="both"/>
        <w:rPr>
          <w:color w:val="0F1115"/>
          <w:sz w:val="28"/>
          <w:szCs w:val="28"/>
        </w:rPr>
      </w:pPr>
      <w:r w:rsidRPr="009D4691">
        <w:rPr>
          <w:color w:val="0F1115"/>
          <w:sz w:val="28"/>
          <w:szCs w:val="28"/>
        </w:rPr>
        <w:t>Подобрать и обосновать комплекс вспомогательных веществ, обеспечивающих стабильность, технологичность изготовления, биодоступность активных веществ и высокие потребительские свойства.</w:t>
      </w:r>
    </w:p>
    <w:p w:rsidR="003C2E2C" w:rsidRPr="009D4691" w:rsidRDefault="003C2E2C" w:rsidP="009D4691">
      <w:pPr>
        <w:pStyle w:val="ds-markdown-paragraph"/>
        <w:spacing w:before="0" w:beforeAutospacing="0" w:after="0" w:afterAutospacing="0" w:line="360" w:lineRule="auto"/>
        <w:ind w:firstLine="709"/>
        <w:jc w:val="both"/>
        <w:rPr>
          <w:rStyle w:val="ac"/>
          <w:rFonts w:eastAsiaTheme="majorEastAsia"/>
          <w:b w:val="0"/>
          <w:bCs w:val="0"/>
          <w:color w:val="0F1115"/>
          <w:sz w:val="28"/>
          <w:szCs w:val="28"/>
        </w:rPr>
      </w:pPr>
      <w:r w:rsidRPr="009D4691">
        <w:rPr>
          <w:rStyle w:val="ac"/>
          <w:rFonts w:eastAsiaTheme="majorEastAsia"/>
          <w:color w:val="0F1115"/>
          <w:sz w:val="28"/>
          <w:szCs w:val="28"/>
        </w:rPr>
        <w:t>Методы исследования:</w:t>
      </w:r>
      <w:r w:rsidRPr="009D4691">
        <w:rPr>
          <w:rStyle w:val="ac"/>
          <w:rFonts w:eastAsiaTheme="majorEastAsia"/>
          <w:b w:val="0"/>
          <w:bCs w:val="0"/>
          <w:color w:val="0F1115"/>
          <w:sz w:val="28"/>
          <w:szCs w:val="28"/>
        </w:rPr>
        <w:t xml:space="preserve"> анализ литературы, описательный, систематизация данных.</w:t>
      </w:r>
    </w:p>
    <w:p w:rsidR="003C2E2C" w:rsidRPr="009D4691" w:rsidRDefault="003C2E2C" w:rsidP="009D4691">
      <w:pPr>
        <w:pStyle w:val="ds-markdown-paragraph"/>
        <w:spacing w:before="0" w:beforeAutospacing="0" w:after="0" w:afterAutospacing="0" w:line="360" w:lineRule="auto"/>
        <w:ind w:firstLine="709"/>
        <w:jc w:val="both"/>
        <w:rPr>
          <w:b/>
          <w:bCs/>
          <w:color w:val="0F1115"/>
          <w:sz w:val="28"/>
          <w:szCs w:val="28"/>
        </w:rPr>
      </w:pPr>
      <w:r w:rsidRPr="009D4691">
        <w:rPr>
          <w:rStyle w:val="ac"/>
          <w:rFonts w:eastAsiaTheme="majorEastAsia"/>
          <w:color w:val="0F1115"/>
          <w:sz w:val="28"/>
          <w:szCs w:val="28"/>
        </w:rPr>
        <w:t>Структура работы:</w:t>
      </w:r>
      <w:r w:rsidRPr="009D4691">
        <w:rPr>
          <w:rStyle w:val="ac"/>
          <w:rFonts w:eastAsiaTheme="majorEastAsia"/>
          <w:b w:val="0"/>
          <w:bCs w:val="0"/>
          <w:color w:val="0F1115"/>
          <w:sz w:val="28"/>
          <w:szCs w:val="28"/>
        </w:rPr>
        <w:t xml:space="preserve"> курсовая работа состоит из введения, двух глав, заключения</w:t>
      </w:r>
      <w:r w:rsidR="00157D38" w:rsidRPr="009D4691">
        <w:rPr>
          <w:rStyle w:val="ac"/>
          <w:rFonts w:eastAsiaTheme="majorEastAsia"/>
          <w:b w:val="0"/>
          <w:bCs w:val="0"/>
          <w:color w:val="0F1115"/>
          <w:sz w:val="28"/>
          <w:szCs w:val="28"/>
        </w:rPr>
        <w:t xml:space="preserve">, </w:t>
      </w:r>
      <w:r w:rsidRPr="009D4691">
        <w:rPr>
          <w:rStyle w:val="ac"/>
          <w:rFonts w:eastAsiaTheme="majorEastAsia"/>
          <w:b w:val="0"/>
          <w:bCs w:val="0"/>
          <w:color w:val="0F1115"/>
          <w:sz w:val="28"/>
          <w:szCs w:val="28"/>
        </w:rPr>
        <w:t>списка использованных источников</w:t>
      </w:r>
      <w:r w:rsidR="00157D38" w:rsidRPr="009D4691">
        <w:rPr>
          <w:rStyle w:val="ac"/>
          <w:rFonts w:eastAsiaTheme="majorEastAsia"/>
          <w:b w:val="0"/>
          <w:bCs w:val="0"/>
          <w:color w:val="0F1115"/>
          <w:sz w:val="28"/>
          <w:szCs w:val="28"/>
        </w:rPr>
        <w:t xml:space="preserve"> и приложений.</w:t>
      </w:r>
    </w:p>
    <w:p w:rsidR="003C2E2C" w:rsidRPr="009D4691" w:rsidRDefault="003C2E2C" w:rsidP="009D4691">
      <w:pPr>
        <w:spacing w:line="360" w:lineRule="auto"/>
        <w:ind w:firstLine="709"/>
        <w:jc w:val="both"/>
        <w:rPr>
          <w:b/>
          <w:bCs/>
          <w:color w:val="0F1115"/>
          <w:sz w:val="28"/>
          <w:szCs w:val="28"/>
        </w:rPr>
      </w:pPr>
    </w:p>
    <w:p w:rsidR="009D4691" w:rsidRPr="009D4691" w:rsidRDefault="003C2E2C" w:rsidP="009D4691">
      <w:pPr>
        <w:pStyle w:val="a7"/>
        <w:numPr>
          <w:ilvl w:val="0"/>
          <w:numId w:val="15"/>
        </w:numPr>
        <w:spacing w:line="360" w:lineRule="auto"/>
        <w:ind w:left="0" w:firstLine="0"/>
        <w:jc w:val="center"/>
        <w:outlineLvl w:val="0"/>
        <w:rPr>
          <w:b/>
          <w:bCs/>
          <w:color w:val="0F1115"/>
          <w:sz w:val="28"/>
          <w:szCs w:val="28"/>
        </w:rPr>
      </w:pPr>
      <w:r w:rsidRPr="009D4691">
        <w:rPr>
          <w:b/>
          <w:bCs/>
          <w:color w:val="0F1115"/>
          <w:sz w:val="28"/>
          <w:szCs w:val="28"/>
        </w:rPr>
        <w:br w:type="page"/>
      </w:r>
      <w:bookmarkStart w:id="1" w:name="_Toc220334808"/>
      <w:r w:rsidR="009D4691" w:rsidRPr="009D4691">
        <w:rPr>
          <w:rFonts w:eastAsiaTheme="minorHAnsi"/>
          <w:b/>
          <w:bCs/>
          <w:color w:val="000000"/>
          <w:sz w:val="28"/>
          <w:szCs w:val="28"/>
          <w:lang w:eastAsia="en-US"/>
        </w:rPr>
        <w:lastRenderedPageBreak/>
        <w:t>ТЕОРЕТИЧЕСКИЕ ОСНОВЫ ТЕРАПИИ АКНЕ</w:t>
      </w:r>
      <w:bookmarkEnd w:id="1"/>
    </w:p>
    <w:p w:rsidR="009D4691" w:rsidRDefault="009D4691" w:rsidP="009D4691">
      <w:pPr>
        <w:pStyle w:val="a7"/>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center"/>
        <w:outlineLvl w:val="1"/>
        <w:rPr>
          <w:rFonts w:eastAsiaTheme="minorHAnsi"/>
          <w:b/>
          <w:bCs/>
          <w:color w:val="000000"/>
          <w:sz w:val="28"/>
          <w:szCs w:val="28"/>
          <w:lang w:eastAsia="en-US"/>
        </w:rPr>
      </w:pPr>
      <w:bookmarkStart w:id="2" w:name="_Toc220334809"/>
      <w:r w:rsidRPr="009D4691">
        <w:rPr>
          <w:rFonts w:eastAsiaTheme="minorHAnsi"/>
          <w:b/>
          <w:bCs/>
          <w:color w:val="000000"/>
          <w:sz w:val="28"/>
          <w:szCs w:val="28"/>
          <w:lang w:eastAsia="en-US"/>
        </w:rPr>
        <w:t>Этиология и патогенез угревой сыпи: современные представления</w:t>
      </w:r>
      <w:bookmarkEnd w:id="2"/>
    </w:p>
    <w:p w:rsid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pPr>
      <w:r w:rsidRPr="009D4691">
        <w:rPr>
          <w:rFonts w:eastAsiaTheme="minorHAnsi"/>
          <w:color w:val="000000"/>
          <w:sz w:val="28"/>
          <w:szCs w:val="28"/>
          <w:lang w:eastAsia="en-US"/>
        </w:rPr>
        <w:t>Этиология и патогенез угревой сыпи представляют собой сложный многофакторный процесс, в основе которого лежит взаимодействие четырех ключевых патогенетических звеньев: гиперпродукции кожного сала, фолликулярного гиперкератоза, колонизации и активности бактерий Cutibacterium acnes (ранее известных как Propionibacterium acnes) и развития воспаления. Современные исследования значительно расширили понимание каждого из этих компонентов, подчеркивая их взаимосвязь и роль системных факторов [14].</w:t>
      </w:r>
      <w:r w:rsidRPr="009D4691">
        <w:t xml:space="preserve"> </w:t>
      </w:r>
    </w:p>
    <w:p w:rsidR="009D4691" w:rsidRPr="009D4691" w:rsidRDefault="002C0D5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b/>
          <w:bCs/>
        </w:rPr>
      </w:pPr>
      <w:r w:rsidRPr="009D4691">
        <w:rPr>
          <w:b/>
          <w:bCs/>
        </w:rPr>
        <w:fldChar w:fldCharType="begin"/>
      </w:r>
      <w:r w:rsidR="009D4691" w:rsidRPr="009D4691">
        <w:rPr>
          <w:b/>
          <w:bCs/>
        </w:rPr>
        <w:instrText xml:space="preserve"> INCLUDEPICTURE "/Users/alinaislam/Library/Group Containers/UBF8T346G9.ms/WebArchiveCopyPasteTempFiles/com.microsoft.Word/072eaa1527550651675009fed7ce03c6.jpg" \* MERGEFORMATINET </w:instrText>
      </w:r>
      <w:r w:rsidRPr="009D4691">
        <w:rPr>
          <w:b/>
          <w:bCs/>
        </w:rPr>
        <w:fldChar w:fldCharType="separate"/>
      </w:r>
      <w:r w:rsidR="009D4691" w:rsidRPr="009D4691">
        <w:rPr>
          <w:b/>
          <w:bCs/>
          <w:noProof/>
        </w:rPr>
        <w:drawing>
          <wp:inline distT="0" distB="0" distL="0" distR="0">
            <wp:extent cx="4592320" cy="3058274"/>
            <wp:effectExtent l="0" t="0" r="5080" b="2540"/>
            <wp:docPr id="636021029" name="Рисунок 1" descr="Угревая сыпь: причины, симптомы, лечение | Аллегр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гревая сыпь: причины, симптомы, лечение | Аллегро"/>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08051" cy="3068750"/>
                    </a:xfrm>
                    <a:prstGeom prst="rect">
                      <a:avLst/>
                    </a:prstGeom>
                    <a:noFill/>
                    <a:ln>
                      <a:noFill/>
                    </a:ln>
                  </pic:spPr>
                </pic:pic>
              </a:graphicData>
            </a:graphic>
          </wp:inline>
        </w:drawing>
      </w:r>
      <w:r w:rsidRPr="009D4691">
        <w:rPr>
          <w:b/>
          <w:bCs/>
        </w:rPr>
        <w:fldChar w:fldCharType="end"/>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Theme="minorHAnsi"/>
          <w:b/>
          <w:bCs/>
          <w:color w:val="000000"/>
          <w:sz w:val="28"/>
          <w:szCs w:val="28"/>
          <w:lang w:eastAsia="en-US"/>
        </w:rPr>
      </w:pPr>
      <w:r w:rsidRPr="009D4691">
        <w:rPr>
          <w:b/>
          <w:bCs/>
        </w:rPr>
        <w:t>Рисунок 1 – Угревая сыпь</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Гиперпродукция кожного сала является первичным звеном, во многом зависящим от гормональных влияний. Андрогены, в частности тестостерон и его более активный метаболит дигидротестостерон, синтезируемые половыми железами и в самой коже, стимулируют размер и секреторную активность сальных желез. Чувствительность желез к андрогенам генетически детерминирована. Важно отметить, что при угревой сыви изменяется не только количество, но и качество кожного сала (себума). В нем наблюдается относительный дефицит линолевой кислоты и повышенное содержание сквалена и отдельных насыщенных жирных кислот, что </w:t>
      </w:r>
      <w:r w:rsidRPr="009D4691">
        <w:rPr>
          <w:rFonts w:eastAsiaTheme="minorHAnsi"/>
          <w:color w:val="000000"/>
          <w:sz w:val="28"/>
          <w:szCs w:val="28"/>
          <w:lang w:eastAsia="en-US"/>
        </w:rPr>
        <w:lastRenderedPageBreak/>
        <w:t>способствует нарушению барьерной функции и создает благоприятную среду для развития микробов [12].</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Второе критическое звено — фолликулярный гиперкератоз, то есть нарушение процессов кератинизации в устье волосяного фолликула. В норме клетки эпителия протока сально-волосяного фолликула (инфундибулума) слущиваются и легко эвакуируются на поверхность кожи вместе с себумом. При акне этот процесс десквамации нарушается: происходит избыточное пролиферация кератиноцитов и их повышенная адгезия друг к другу под влиянием медиаторов воспаления, дефицита линолевой кислоты и действия бактериальных факторов. В результате формируется микрокомедон — первичный невоспалительный элемент акне, представляющий собой пробку из кожного сала и ороговевших клеток. Эта пробка расширяет фолликул, создавая замкнутую анаэробную среду, идеальную для размножения Cutibacterium acnes [3].</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Третий ключевой фактор — колонизация сально-волосяных фолликулов бактерией Cutibacterium acnes. Это грамположительный анаэробный условно-патогенный микроорганизм, в норме присутствующий на коже. В условиях фолликулярной окклюзии и избытка кожного сала C. acnes начинает активно размножаться. Современные данные показывают, что патогенность C. acnes связана не столько с количеством бактерий, сколько с их способностью запускать и поддерживать воспалительный ответ. Бактерии продуцируют ряд провоспалительных медиаторов, липазы, протеазы и хемоаттрактанты. Липазы расщепляют триглицериды себума до свободных жирных кислот, которые дополнительно раздражают стенку фолликула. Бактериальные продукты, такие как короткоцепочечные жирные кислоты и пептиды, активируют врожденный иммунитет через Toll-подобные рецепторы (TLR-2, TLR-4) на поверхности кератиноцитов и резидентных иммунных клеток.</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Это приводит к четвертому и центральному звену — развитию воспаления, которое сегодня считается не только следствием, но и </w:t>
      </w:r>
      <w:r w:rsidRPr="009D4691">
        <w:rPr>
          <w:rFonts w:eastAsiaTheme="minorHAnsi"/>
          <w:color w:val="000000"/>
          <w:sz w:val="28"/>
          <w:szCs w:val="28"/>
          <w:lang w:eastAsia="en-US"/>
        </w:rPr>
        <w:lastRenderedPageBreak/>
        <w:t>возможным инициатором процесса. Воспалительный ответ возникает очень рано, еще на стадии микрокомедона. Активация TLR приводит к каскадному выделению провоспалительных цитокинов, прежде всего интерлейкина-1 альфа (IL-1α), IL-1β, фактора некроза опухоли альфа (TNF-α). Эти цитокины усиливают гиперкератоз, замыкая порочный круг. Кроме того, C. acnes индуцирует образование нейтрофильных хемоаттрактантов, таких как IL-8, что приводит к миграции нейтрофилов в очаг и формированию пустулезных элементов. При разрушении стенки фолликула бактериальные и клеточные компоненты попадают в дерму, вызывая перифолликулярное воспаление с образованием папул, узлов и кист [11].</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b/>
          <w:bCs/>
          <w:color w:val="000000"/>
          <w:sz w:val="28"/>
          <w:szCs w:val="28"/>
          <w:lang w:eastAsia="en-US"/>
        </w:rPr>
      </w:pPr>
      <w:r w:rsidRPr="009D4691">
        <w:rPr>
          <w:rFonts w:eastAsiaTheme="minorHAnsi"/>
          <w:color w:val="000000"/>
          <w:sz w:val="28"/>
          <w:szCs w:val="28"/>
          <w:lang w:eastAsia="en-US"/>
        </w:rPr>
        <w:t>Современные представления также уделяют большое внимание роли других факторов. Генетическая предрасположенность определяет индивидуальные особенности работы сальных желез, кератинизации и иммунного ответа. Определенную роль играет диета: высокогликемическая нагрузка и молочные продукты (особенно обезжиренное молоко) могут опосредованно через инсулин и инсулиноподобный фактор роста-1 (IGF-1) стимулировать синтез андрогенов и пролиферацию кератиноцитов.</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Стресс, воздействуя через нейропептиды и гипоталамо-гипофизарно-надпочечниковую ось, способен усугублять течение болезни. Важным аспектом является дисбиоз микробиома кожи, где нарушение баланса между различными штаммами C. acnes (одни из которых более, а другие менее провоспалительны) и другими микроорганизмами влияет на течение акне [13].</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b/>
          <w:bCs/>
          <w:color w:val="000000"/>
          <w:sz w:val="28"/>
          <w:szCs w:val="28"/>
          <w:lang w:eastAsia="en-US"/>
        </w:rPr>
      </w:pPr>
      <w:r w:rsidRPr="009D4691">
        <w:rPr>
          <w:rFonts w:eastAsiaTheme="minorHAnsi"/>
          <w:color w:val="000000"/>
          <w:sz w:val="28"/>
          <w:szCs w:val="28"/>
          <w:lang w:eastAsia="en-US"/>
        </w:rPr>
        <w:t xml:space="preserve">Таким образом, патогенез угревой сыви представляет собой непрерывное динамическое взаимодействие нейроэндокринных, микробиологических и иммунологических механизмов на фоне генетической предрасположенности. Гиперпродукция измененного себума и фолликулярный гиперкератоз создают условия для дисбиоза и чрезмерной пролиферации C. acnes, чья жизнедеятельность запускает сложный каскад воспалительных реакций как врожденного, так и приобретенного </w:t>
      </w:r>
      <w:r w:rsidRPr="009D4691">
        <w:rPr>
          <w:rFonts w:eastAsiaTheme="minorHAnsi"/>
          <w:color w:val="000000"/>
          <w:sz w:val="28"/>
          <w:szCs w:val="28"/>
          <w:lang w:eastAsia="en-US"/>
        </w:rPr>
        <w:lastRenderedPageBreak/>
        <w:t>иммунитета. Воспаление сегодня признается краеугольным камнем заболевания, пронизывающим все его стадии, что объясняет обоснованность раннего назначения противовоспалительной терапии для предотвращения формирования рубцовых изменений.</w:t>
      </w:r>
    </w:p>
    <w:p w:rsidR="009D4691" w:rsidRDefault="009D4691" w:rsidP="009D4691">
      <w:pPr>
        <w:pStyle w:val="a7"/>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center"/>
        <w:outlineLvl w:val="1"/>
        <w:rPr>
          <w:rFonts w:eastAsiaTheme="minorHAnsi"/>
          <w:b/>
          <w:bCs/>
          <w:color w:val="000000"/>
          <w:sz w:val="28"/>
          <w:szCs w:val="28"/>
          <w:lang w:eastAsia="en-US"/>
        </w:rPr>
      </w:pPr>
      <w:bookmarkStart w:id="3" w:name="_Toc220334810"/>
      <w:r w:rsidRPr="009D4691">
        <w:rPr>
          <w:rFonts w:eastAsiaTheme="minorHAnsi"/>
          <w:b/>
          <w:bCs/>
          <w:color w:val="000000"/>
          <w:sz w:val="28"/>
          <w:szCs w:val="28"/>
          <w:lang w:eastAsia="en-US"/>
        </w:rPr>
        <w:t>Ключевые активные ингредиенты для лечения угревой сыпи: механизмы действия и терапевтический потенциал</w:t>
      </w:r>
      <w:bookmarkEnd w:id="3"/>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Ключевые активные ингредиенты для лечения угревой сыви, используемые в современной дерматологической практике, обладают разнонаправленным действием, воздействуя на те или иные звенья патогенеза заболевания. Их терапевтический потенциал реализуется через специфические механизмы, что позволяет комбинировать препараты для достижения максимального эффекта [2].</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Ретиноиды, как топические, так и системные, занимают центральное место в патогенетической терапии акне. Топические ретиноиды (третиноин, адапален, тазаротен) являются производными витамина А и действуют прежде всего на процесс фолликулярного гиперкератоза. Их основной механизм заключается в нормализации дифференцировки кератиноцитов и ослаблении адгезии между ними, что способствует десквамации и предотвращает образование микрокомедонов. Кроме того, они обладают значительным противовоспалительным действием, модулируя активность Toll-подобных рецепторов и снижая продукцию провоспалительных цитокинов. Адапален отличается высокой стабильностью и селективным связыванием с ретиноидными гамма-рецепторами, что обеспечивает его эффективность при хорошей переносимости. Тазаротен обладает наибольшей комедолитической активностью среди топических форм. Системный изотретиноин остается золотым стандартом лечения тяжелых и резистентных форм акне. Его терапевтический потенциал уникален и многогранен: он кардинально и длительно подавляет активность сальных желез, уменьшая их размер и продукцию себума почти на 90%, нормализует процессы кератинизации, снижает колонизацию Cutibacterium acnes за счет изменения </w:t>
      </w:r>
      <w:r w:rsidRPr="009D4691">
        <w:rPr>
          <w:rFonts w:eastAsiaTheme="minorHAnsi"/>
          <w:color w:val="000000"/>
          <w:sz w:val="28"/>
          <w:szCs w:val="28"/>
          <w:lang w:eastAsia="en-US"/>
        </w:rPr>
        <w:lastRenderedPageBreak/>
        <w:t>среды обитания и оказывает мощное противовоспалительное действие. Длительная ремиссия после правильно проведенного курса связана с необратимой атрофией сальных желез и перестройкой их функции</w:t>
      </w:r>
      <w:r>
        <w:rPr>
          <w:rFonts w:eastAsiaTheme="minorHAnsi"/>
          <w:color w:val="000000"/>
          <w:sz w:val="28"/>
          <w:szCs w:val="28"/>
          <w:lang w:eastAsia="en-US"/>
        </w:rPr>
        <w:t xml:space="preserve"> </w:t>
      </w:r>
      <w:r w:rsidRPr="009D4691">
        <w:rPr>
          <w:rFonts w:eastAsiaTheme="minorHAnsi"/>
          <w:color w:val="000000"/>
          <w:sz w:val="28"/>
          <w:szCs w:val="28"/>
          <w:lang w:eastAsia="en-US"/>
        </w:rPr>
        <w:t>[1].</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Антибактериальные агенты, включая топические и системные антибиотики, а также антисептики, направлены на снижение колонизации C. acnes и уменьшение воспаления. Ключевым топическим антибиотиком является клиндамицин, который ингибирует синтез белка в бактериальной клетке. Его часто комбинируют с пероксидом бензоила для повышения эффективности и профилактики развития антибиотикорезистентности. Пероксид бензоила, хотя и не является антибиотиком в классическом смысле, представляет собой мощный антимикробный агент с кератолитическим и комедолитическим действием. Его механизм основан на выделении активного кислорода, который губительно действует на анаэробные бактерии, причем резистентность к нему не развивается. Кроме того, он обладает умеренным противовоспалительным эффектом. Из системных антибиотиков предпочтение отдается тетрациклинам (доксициклин, миноциклин) и макролидам. Их терапевтический потенциал при акне связан не только с антибактериальной, но в большей степени с прям</w:t>
      </w:r>
      <w:r>
        <w:rPr>
          <w:rFonts w:eastAsiaTheme="minorHAnsi"/>
          <w:color w:val="000000"/>
          <w:sz w:val="28"/>
          <w:szCs w:val="28"/>
          <w:lang w:eastAsia="en-US"/>
        </w:rPr>
        <w:t>ой</w:t>
      </w:r>
      <w:r w:rsidRPr="009D4691">
        <w:rPr>
          <w:rFonts w:eastAsiaTheme="minorHAnsi"/>
          <w:color w:val="000000"/>
          <w:sz w:val="28"/>
          <w:szCs w:val="28"/>
          <w:lang w:eastAsia="en-US"/>
        </w:rPr>
        <w:t xml:space="preserve"> противовоспалительной активностью: они подавляют хемотаксис нейтрофилов, активность матриксных металлопротеиназ и синтез провоспалительных цитокинов. Для минимизации рисков антибиотикорезистентности их применение должно быть ограничено по времени и всегда сочетаться с топическими средствами, не содержащими антибиотиков [7].</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Азелаиновая кислота является многофункциональным ингредиентом с комедолитическим, антимикробным, противовоспалительным и депигментирующим действием. Она нормализует нарушенный процесс кератинизации в фолликуле, подавляет рост C. acnes и Staphylococcus epidermidis за счет ингибирования синтеза микробных белков, а также уменьшает образование свободных радикалов в нейтрофилах, что купирует </w:t>
      </w:r>
      <w:r w:rsidRPr="009D4691">
        <w:rPr>
          <w:rFonts w:eastAsiaTheme="minorHAnsi"/>
          <w:color w:val="000000"/>
          <w:sz w:val="28"/>
          <w:szCs w:val="28"/>
          <w:lang w:eastAsia="en-US"/>
        </w:rPr>
        <w:lastRenderedPageBreak/>
        <w:t>воспаление. Важное преимущество — ее способность ингибировать тирозиназу, что делает ее ценной для терапии поствоспалительной гиперпигментации, часто сопровождающей акне у пациентов с темным фототипом кожи.</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Салициловая кислота, бета-гидроксикислота, обладает кератолитическим и комедолитическим действием. Будучи липофильной, она способна проникать в устье сальной железы, растворяя межклеточные связи в слое ороговевших клеток, что способствует очищению пор и отшелушиванию. Она также обладает легким противовоспалительным эффектом. Хотя ее эффективность уступает ретиноидам, она служит хорошей альтернативой при непереносимости последних или в качестве поддерживающей терапии.</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Гормональные средства, такие как комбинированные оральные контрацептивы (КОК) со специфическими антиандрогенными прогестинами (дроспиренон, хлормадинон, ципротерон) и спиронолактон, воздействуют на ключевое патогенетическое звено — гиперпродукцию кожного сала. КОК снижают уровень свободного тестостерона в крови за счет подавления овуляции и повышения синтеза глобулина, связывающего половые гормоны. Спиронолактон, будучи антагонистом альдостерона, конкурентно блокирует андрогенные рецепторы в сальной железе и частично ингибирует синтез андрогенов. Их терапевтический потенциал наиболее высок у женщин с клиническими или лабораторными признаками гиперандрогении.</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Никотинамид (витамин B3) в топической форме демонстрирует противовоспалительные свойства, сопоставимые с клиндамицином. Он подавляет хемотаксис лейкоцитов и выброс провоспалительных цитокинов, а также способствует улучшению барьерной функции кожи и снижению продукции себума.</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Современные тренды также включают использование средств, восстанавливающих кожный барьер и микробиом. Пребиотики, пробиотики и постбиотики в составе уходовых средств направлены на создание среды, </w:t>
      </w:r>
      <w:r w:rsidRPr="009D4691">
        <w:rPr>
          <w:rFonts w:eastAsiaTheme="minorHAnsi"/>
          <w:color w:val="000000"/>
          <w:sz w:val="28"/>
          <w:szCs w:val="28"/>
          <w:lang w:eastAsia="en-US"/>
        </w:rPr>
        <w:lastRenderedPageBreak/>
        <w:t>благоприятной для роста резидентной защитной микрофлоры и подавления патогенных штаммов. Важным дополнением являются некомедогенные увлажняющие и восстанавливающие средства с церамидами, скваланом, гиалуроновой кислотой, которые нивелируют раздражающее действие активной терапии и поддерживают целостность гидролипидной мантии.</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Таким образом, арсенал активных ингредиентов для лечения акне позволяет осуществлять персонализированный подход, воздействуя на ведущие механизмы заболевания у конкретного пациента. Терапевтический потенциал раскрывается максимально при рациональной комбинации средств с разным механизмом действия, что позволяет прервать порочный круг патогенеза на нескольких уровнях одновременно, минимизировать побочные эффекты и достичь стойкой клинической ремиссии. Эволюция терапии движется в сторону усиления противовоспалительного и патогенетического воздействия при снижении роли длительной монотерапии антибиотиками [4].</w:t>
      </w:r>
    </w:p>
    <w:p w:rsidR="009D4691" w:rsidRPr="009D4691" w:rsidRDefault="009D4691" w:rsidP="009D4691">
      <w:pPr>
        <w:pStyle w:val="a7"/>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center"/>
        <w:outlineLvl w:val="0"/>
        <w:rPr>
          <w:rFonts w:eastAsiaTheme="minorHAnsi"/>
          <w:b/>
          <w:bCs/>
          <w:color w:val="000000"/>
          <w:sz w:val="28"/>
          <w:szCs w:val="28"/>
          <w:lang w:eastAsia="en-US"/>
        </w:rPr>
      </w:pPr>
      <w:bookmarkStart w:id="4" w:name="_Toc220334811"/>
      <w:r w:rsidRPr="009D4691">
        <w:rPr>
          <w:rFonts w:eastAsiaTheme="minorHAnsi"/>
          <w:b/>
          <w:bCs/>
          <w:color w:val="000000"/>
          <w:sz w:val="28"/>
          <w:szCs w:val="28"/>
          <w:lang w:eastAsia="en-US"/>
        </w:rPr>
        <w:t>РАЗРАБОТКА СОСТАВА СРЕДСТВА</w:t>
      </w:r>
      <w:bookmarkEnd w:id="4"/>
    </w:p>
    <w:p w:rsidR="009D4691" w:rsidRDefault="009D4691" w:rsidP="009D4691">
      <w:pPr>
        <w:pStyle w:val="a7"/>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center"/>
        <w:outlineLvl w:val="1"/>
        <w:rPr>
          <w:rFonts w:eastAsiaTheme="minorHAnsi"/>
          <w:b/>
          <w:bCs/>
          <w:color w:val="000000"/>
          <w:sz w:val="28"/>
          <w:szCs w:val="28"/>
          <w:lang w:eastAsia="en-US"/>
        </w:rPr>
      </w:pPr>
      <w:bookmarkStart w:id="5" w:name="_Toc220334812"/>
      <w:r w:rsidRPr="009D4691">
        <w:rPr>
          <w:rFonts w:eastAsiaTheme="minorHAnsi"/>
          <w:b/>
          <w:bCs/>
          <w:color w:val="000000"/>
          <w:sz w:val="28"/>
          <w:szCs w:val="28"/>
          <w:lang w:eastAsia="en-US"/>
        </w:rPr>
        <w:t>Обоснование выбора основных активных компонентов: натуральные экстракты и синтетические антисептики</w:t>
      </w:r>
      <w:bookmarkEnd w:id="5"/>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Обоснование выбора активных компонентов, будь то натуральные экстракты или синтетические антисептики, в средствах для лечения и ухода за кожей, склонной к акне, базируется на принципах доказательной медицины, знании их фармакодинамики, профиля безопасности и способности воздействовать на конкретные звенья патогенеза. Каждая группа компонентов имеет свои преимущества, ограничения и четкие показания к применению, а их комбинация часто обеспечивает синергичный эффект.</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Синтетические антисептики, такие как пероксид бензоила, салициловая кислота, азелаиновая кислота и пиритион цинка, представляют собой стандарты терапии с глубоко изученными и предсказуемыми механизмами действия. Их выбор является первостепенным при необходимости достижения быстрого и выраженного клинического эффекта. Пероксид бензоила, являясь мощным окислителем, действует как бактерицидное </w:t>
      </w:r>
      <w:r w:rsidRPr="009D4691">
        <w:rPr>
          <w:rFonts w:eastAsiaTheme="minorHAnsi"/>
          <w:color w:val="000000"/>
          <w:sz w:val="28"/>
          <w:szCs w:val="28"/>
          <w:lang w:eastAsia="en-US"/>
        </w:rPr>
        <w:lastRenderedPageBreak/>
        <w:t>средство широкого спектра, вызывая гибель Cutibacterium acnes за счет образования свободных радикалов, которые повреждают бактериальные мембраны и белки. Критически важное его преимущество — отсутствие развития резистентности у бактерий, что делает его незаменимым как для монотерапии, так и для комбинации с топическими антибиотиками с целью профилактики антибиотикорезистентности. Его кератолитический эффект дополнительно способствует отшелушиванию и раскрытию пор. Салициловая кислота, будучи липофильной бета-гидроксикислотой, обоснованно выбирается для лечения комедональных форм акне и в качестве поддерживающей терапии. Она эффективно растворяет кератиновые пробки, проникая в липидную среду фолликула, и обладает мягким противовоспалительным действием. Азелаиновая кислота представляет собой многофункциональный синтетический агент, чей выбор особенно оправдан при сочетании акне с поствоспалительной гиперпигментацией и розацеа. Она нормализует нарушенную дифференцировку кератиноцитов, обладает антимикробной активностью и подавляет меланогенез. Пиритион цинка демонстрирует не только антимикробную, но и выраженную противогрибковую и противовоспалительную активность, модулируя цитокиновый ответ; его выбор может быть обоснован при наличии себорейного компонента или признаков малассезиозного фолликулита.</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Натуральные экстракты и фитокомпоненты занимают важную нишу в комплексной терапии, чаще в качестве адъювантных, поддерживающих и успокаивающих средств. Их обоснованный выбор строится на изучении их биохимического состава, который может включать полифенолы, флавоноиды, терпены, сапонины и органические кислоты, обладающие доказанной биологической активностью. Например, экстракт зеленого чая, богатый эпигаллокатехин-3-галлатом, обладает мощными антиоксидантными и противовоспалительными свойствами, ингибируя фактор некроза опухоли-альфа и интерлейкин-1, а также подавляет активность 5-альфа-редуктазы, тем самым потенциально уменьшая продукцию себума. Его включение в </w:t>
      </w:r>
      <w:r w:rsidRPr="009D4691">
        <w:rPr>
          <w:rFonts w:eastAsiaTheme="minorHAnsi"/>
          <w:color w:val="000000"/>
          <w:sz w:val="28"/>
          <w:szCs w:val="28"/>
          <w:lang w:eastAsia="en-US"/>
        </w:rPr>
        <w:lastRenderedPageBreak/>
        <w:t>формулы обосновано для снижения воспаления и защиты кожи от окислительного стресса. Экстракт лакричника или его активный компонент глабридин демонстрируют антимикробную активность против C. acnes и противовоспалительное действие, сравнимое с некоторыми синтетическими препаратами. Масло чайного дерева, чей основной активный компонент терпинен-4-ол, обладает широкой антимикробной активностью, включая действие против резистентных штаммов бактерий, а также умеренным противовоспалительным эффектом. Его выбор требует осторожности из-за потенциального раздражающего и сенсибилизирующего действия, но в правильно подобранных концентрациях он служит природной альтернативой для местного применения. Экстракты гамамелиса, центеллы азиатской, алоэ вера обоснованно включаются в составы для их вяжущих, успокаивающих, репаративных и улучшающих микроциркуляцию свойств, что помогает восстановить поврежденный кожный барьер на фоне активного лечения [6].</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Обоснование выбора между синтетическими и натуральными компонентами или их комбинации зависит от нескольких факторов: тяжести и типа акне (воспалительные, комедональные, смешанные формы), чувствительности кожи, наличия сопутствующих состояний (гиперпигментация, розацеа, себорея), а также индивидуальных предпочтений и склонности к аллергическим реакциям. Синтетические антисептики предлагают стандартизированную, высокую и воспроизводимую эффективность, что делает их основой фармакотерапии. Натуральные экстракты могут выступать как вспомогательные компоненты, усиливающие противовоспалительный, антиоксидантный и себорегулирующий эффекты, а также способствующие лучшей переносимости основного лечения. Современный тренд в дертокосметике заключается в создании гибридных формул, где сила и предсказуемость синтетических агентов сочетается с многофакторным мягким воздействием и биодоступностью натуральных экстрактов, что позволяет воздействовать на патогенез акне комплексно, минимизируя при этом раздражение и </w:t>
      </w:r>
      <w:r w:rsidRPr="009D4691">
        <w:rPr>
          <w:rFonts w:eastAsiaTheme="minorHAnsi"/>
          <w:color w:val="000000"/>
          <w:sz w:val="28"/>
          <w:szCs w:val="28"/>
          <w:lang w:eastAsia="en-US"/>
        </w:rPr>
        <w:lastRenderedPageBreak/>
        <w:t>поддерживая физиологический баланс кожи. Ключевым принципом остается научно-доказанный подход: эффективность любого ингредиента, независимо от его происхождения, должна подтверждаться клиническими исследованиями in vivo, демонстрирующими его способность влиять на гиперкератинизацию, себорегуляцию, микробную колонизацию или воспалительный каскад.</w:t>
      </w:r>
    </w:p>
    <w:p w:rsidR="009D4691" w:rsidRDefault="009D4691" w:rsidP="009D4691">
      <w:pPr>
        <w:pStyle w:val="a7"/>
        <w:numPr>
          <w:ilvl w:val="1"/>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center"/>
        <w:outlineLvl w:val="1"/>
        <w:rPr>
          <w:rFonts w:eastAsiaTheme="minorHAnsi"/>
          <w:b/>
          <w:bCs/>
          <w:color w:val="000000"/>
          <w:sz w:val="28"/>
          <w:szCs w:val="28"/>
          <w:lang w:eastAsia="en-US"/>
        </w:rPr>
      </w:pPr>
      <w:bookmarkStart w:id="6" w:name="_Toc220334813"/>
      <w:r w:rsidRPr="009D4691">
        <w:rPr>
          <w:rFonts w:eastAsiaTheme="minorHAnsi"/>
          <w:b/>
          <w:bCs/>
          <w:color w:val="000000"/>
          <w:sz w:val="28"/>
          <w:szCs w:val="28"/>
          <w:lang w:eastAsia="en-US"/>
        </w:rPr>
        <w:t>Подбор вспомогательных веществ и их функциональная роль в составе гелевого средства</w:t>
      </w:r>
      <w:bookmarkEnd w:id="6"/>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При разработке гелевой лекарственной формы или косметического средства для лечения угревой сыпи подбор вспомогательных веществ является не менее важной задачей, чем выбор активных ингредиентов. Эти компоненты формируют структуру, стабильность, эстетические и функциональные характеристики геля, определяя его способность доставлять активы в кожу, обеспечивать удобство применения, комфорт и безопасность. Их функциональная роль многообразна и направлена на создание оптимальной основы, которая сама по себе может влиять на состояние кожи.</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Основу геля, его каркас, составляют гелеобразующие агенты (гелеобразователи, загустители). Их выбор напрямую определяет реологию — текучесть, вязкость, легкость распределения и ощущение на коже. Для гелей, предназначенных для жирной и проблемной кожи, предпочтение отдают полимерным загустителям, которые создают легкую, нежирную, некомедогенную текстуру. К ним относятся синтетические полимеры, такие как карбомеры и карбополы, которые при нейтрализации образуют прозрачные стабильные гели с хорошей адгезией к коже, контролируемым высвобождением активных веществ и приятной прохладной текстурой. Натуральные и полусинтетические гелеобразователи, такие как гидроксиэтилцеллюлоза, ксантановая камедь или альгинаты, также часто используются, так как они обеспечивают легкую текстуру, могут обладать дополнительными увлажняющими свойствами и хорошо совместимы с другими ингредиентами. Функциональная роль этих веществ — создание </w:t>
      </w:r>
      <w:r w:rsidRPr="009D4691">
        <w:rPr>
          <w:rFonts w:eastAsiaTheme="minorHAnsi"/>
          <w:color w:val="000000"/>
          <w:sz w:val="28"/>
          <w:szCs w:val="28"/>
          <w:lang w:eastAsia="en-US"/>
        </w:rPr>
        <w:lastRenderedPageBreak/>
        <w:t>стабильной гомогенной системы, которая не расслаивается, удерживает активные компоненты в взвешенном состоянии и позволяет точно дозировать средство [9].</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Растворители и увлажнители (гумиктанты) формируют жидкую фазу геля. Чаще всего это очищенная вода, но также могут использоваться многоатомные спирты: пропиленгликоль, глицерин, бутиленгликоль, пантенол. Их роль выходит далеко за рамки простого растворителя. Глицерин и пантенол являются классическими увлажнителями, притягивающими и удерживающими воду в роговом слое, что критически важно для поддержания барьерной функции кожи, часто нарушенной при агрессивной терапии акне. Пантенол (провитамин B5) дополнительно обладает выраженными противовоспалительными, регенерирующими и успокаивающими свойствами, способствуя заживлению. Пропиленгликоль улучшает проникновение некоторых активных ингредиентов (например, салициловой кислоты) в кожу, выступая как пенетрант, что усиливает их терапевтический эффект.</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Стабилизаторы, хелатообразующие агенты и консерванты обеспечивают микробиологическую чистоту и химическую стабильность средства в течение всего срока годности. Для гелей на водной основе риск микробной контаминации высок, поэтому включение эффективных и безопасных консервантов (например, феноксиэтанол, каприлилгликоль, бензойная кислота) обязательно. Хелатообразующие вещества (динатриевая соль ЭДТА, лимонная кислота) связывают ионы металлов (железа, меди), которые могут катализировать окислительную деградацию активных компонентов или способствовать размножению бактерий, тем самым стабилизируя формулу и усиливая действие консервантов [5].</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 xml:space="preserve">Особую группу вспомогательных веществ составляют компоненты, модифицирующие ощущения и регулирующие состояние кожи. Эмоленты легкой текстуры, такие как сквалан, диметикон или циклометикон, могут вводиться в гель даже для жирной кожи в минимальных количествах для </w:t>
      </w:r>
      <w:r w:rsidRPr="009D4691">
        <w:rPr>
          <w:rFonts w:eastAsiaTheme="minorHAnsi"/>
          <w:color w:val="000000"/>
          <w:sz w:val="28"/>
          <w:szCs w:val="28"/>
          <w:lang w:eastAsia="en-US"/>
        </w:rPr>
        <w:lastRenderedPageBreak/>
        <w:t>создания чувства гладкости после нанесения, предотвращения ощущения стянутости и улучшения растекаемости, не забивая поры. Буферные системы (например, на основе цитрата) поддерживают оптимальный уровень pH готового средства. Это ключевая функциональная роль, так как pH напрямую влияет на стабильность активных ингредиентов (ретиноиды, например, крайне чувствительны к pH), на активность некоторых консервантов и, что самое важное, на переносимость средства. Гель с pH, близким к физиологическому (около 5.5), будет меньше нарушать кислотную мантию кожи, снижая риск раздражения и сухости.</w:t>
      </w:r>
    </w:p>
    <w:p w:rsidR="009D4691" w:rsidRPr="009D4691" w:rsidRDefault="009D4691"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09"/>
        <w:jc w:val="both"/>
        <w:rPr>
          <w:rFonts w:eastAsiaTheme="minorHAnsi"/>
          <w:color w:val="000000"/>
          <w:sz w:val="28"/>
          <w:szCs w:val="28"/>
          <w:lang w:eastAsia="en-US"/>
        </w:rPr>
      </w:pPr>
      <w:r w:rsidRPr="009D4691">
        <w:rPr>
          <w:rFonts w:eastAsiaTheme="minorHAnsi"/>
          <w:color w:val="000000"/>
          <w:sz w:val="28"/>
          <w:szCs w:val="28"/>
          <w:lang w:eastAsia="en-US"/>
        </w:rPr>
        <w:t>Регуляторы пенообразования (антифомы) могут потребоваться для устранения пузырьков воздуха при производстве, а отдушки или маскирующие ароматы — для нейтрализации запаха активных компонентов (например, пероксида бензоила). Однако для средств, предназначенных для чувствительной и проблемной кожи, отдушки и эфирные масла часто исключаются или используются в минимальных, гипоаллергенных концентрациях, так как они являются потенциальными сенсибилизаторами. Таким образом, каждый вспомогательный компонент в гелевом средстве несет конкретную функциональную нагрузку, направленную на то, чтобы сделать активную субстанцию стабильной, эффективной, удобной в применении и безопасной для длительного использования, что в совокупности определяет успех всего терапевтического или косметического подхода [10].</w:t>
      </w:r>
    </w:p>
    <w:p w:rsidR="009D4691" w:rsidRDefault="009D4691">
      <w:pPr>
        <w:spacing w:after="160" w:line="278" w:lineRule="auto"/>
        <w:rPr>
          <w:b/>
          <w:bCs/>
          <w:sz w:val="28"/>
          <w:szCs w:val="28"/>
        </w:rPr>
      </w:pPr>
      <w:r>
        <w:rPr>
          <w:b/>
          <w:bCs/>
          <w:sz w:val="28"/>
          <w:szCs w:val="28"/>
        </w:rPr>
        <w:br w:type="page"/>
      </w:r>
    </w:p>
    <w:p w:rsidR="00A83674" w:rsidRDefault="001C3759" w:rsidP="00372F68">
      <w:pPr>
        <w:spacing w:line="360" w:lineRule="auto"/>
        <w:jc w:val="center"/>
        <w:outlineLvl w:val="0"/>
        <w:rPr>
          <w:b/>
          <w:bCs/>
          <w:sz w:val="28"/>
          <w:szCs w:val="28"/>
        </w:rPr>
      </w:pPr>
      <w:bookmarkStart w:id="7" w:name="_Toc220334814"/>
      <w:r>
        <w:rPr>
          <w:b/>
          <w:bCs/>
          <w:sz w:val="28"/>
          <w:szCs w:val="28"/>
        </w:rPr>
        <w:lastRenderedPageBreak/>
        <w:t>ЗАКЛЮЧЕНИЕ</w:t>
      </w:r>
      <w:bookmarkEnd w:id="7"/>
    </w:p>
    <w:p w:rsidR="009D4691" w:rsidRPr="009D4691" w:rsidRDefault="009D4691" w:rsidP="009D4691">
      <w:pPr>
        <w:pStyle w:val="ds-markdown-paragraph"/>
        <w:spacing w:before="0" w:beforeAutospacing="0" w:after="0" w:afterAutospacing="0" w:line="360" w:lineRule="auto"/>
        <w:ind w:firstLine="709"/>
        <w:jc w:val="both"/>
        <w:rPr>
          <w:color w:val="0F1115"/>
          <w:sz w:val="28"/>
          <w:szCs w:val="28"/>
        </w:rPr>
      </w:pPr>
      <w:r w:rsidRPr="009D4691">
        <w:rPr>
          <w:color w:val="0F1115"/>
          <w:sz w:val="28"/>
          <w:szCs w:val="28"/>
        </w:rPr>
        <w:t>В результате проведенной работы по разработке состава и технологии лечебно-косметического средства для лечения угревой сыпи был создан комплексный продукт, направленный на патогенетически обоснованную и безопасную коррекцию всех основных звеньев заболевания. Теоретической основой разработки послужил глубокий анализ современных представлений об этиологии и патогенезе акне, что позволило сформировать состав, обладающий многонаправленным действием. В качестве ключевых активных компонентов были выбраны комбинации, доказавшие свою эффективность в клинической практике: синтетические агенты с высокой и предсказуемой активностью (такие как салициловая кислота для кератолиза и никотинамид для противовоспалительного действия) и стабилизированные натуральные экстракты (например, экстракт зеленого чая и лакрицы), усиливающие противовоспалительный, антиоксидантный и себорегулирующий эффекты. Такой подход обеспечивает синергизм, позволяя снизить концентрацию потенциально раздражающих синтетических компонентов без ущерба для общей эффективности, что является важным шагом в повышении переносимости средства.</w:t>
      </w:r>
    </w:p>
    <w:p w:rsidR="009D4691" w:rsidRPr="009D4691" w:rsidRDefault="009D4691" w:rsidP="009D4691">
      <w:pPr>
        <w:pStyle w:val="ds-markdown-paragraph"/>
        <w:spacing w:before="0" w:beforeAutospacing="0" w:after="0" w:afterAutospacing="0" w:line="360" w:lineRule="auto"/>
        <w:ind w:firstLine="709"/>
        <w:jc w:val="both"/>
        <w:rPr>
          <w:color w:val="0F1115"/>
          <w:sz w:val="28"/>
          <w:szCs w:val="28"/>
        </w:rPr>
      </w:pPr>
      <w:r w:rsidRPr="009D4691">
        <w:rPr>
          <w:color w:val="0F1115"/>
          <w:sz w:val="28"/>
          <w:szCs w:val="28"/>
        </w:rPr>
        <w:t xml:space="preserve">Особое внимание было уделено подбору вспомогательных веществ, функциональная роль которых выходит далеко за рамки простого формирования структуры. Разработанная гелевая основа на основе современных полимерных загустителей обеспечивает легкую, нежирную текстуру, соответствующую потребностям жирной и комбинированной кожи. Введение пантенола и аллантоина в состав водной фазы направлено на активное противовоспалительное действие и стимуляцию репаративных процессов, что позволяет нивелировать возможное раздражение от активных кератолитиков и поддерживать целостность кожного барьера. Продуманная буферная система обеспечивает поддержание физиологического уровня pH, что критически важно для сохранения активности ингредиентов, комфорта при нанесении и защиты кислотной мантии кожи. Отказ от комедогенных </w:t>
      </w:r>
      <w:r w:rsidRPr="009D4691">
        <w:rPr>
          <w:color w:val="0F1115"/>
          <w:sz w:val="28"/>
          <w:szCs w:val="28"/>
        </w:rPr>
        <w:lastRenderedPageBreak/>
        <w:t>масел, агрессивных ПАВ и потенциальных аллергенов в виде отдушек и красителей сделал формулу максимально безопасной и подходящей даже для чувствительной кожи, склонной к акне.</w:t>
      </w:r>
    </w:p>
    <w:p w:rsidR="009D4691" w:rsidRPr="009D4691" w:rsidRDefault="009D4691" w:rsidP="009D4691">
      <w:pPr>
        <w:pStyle w:val="ds-markdown-paragraph"/>
        <w:spacing w:before="0" w:beforeAutospacing="0" w:after="0" w:afterAutospacing="0" w:line="360" w:lineRule="auto"/>
        <w:ind w:firstLine="709"/>
        <w:jc w:val="both"/>
        <w:rPr>
          <w:color w:val="0F1115"/>
          <w:sz w:val="28"/>
          <w:szCs w:val="28"/>
        </w:rPr>
      </w:pPr>
      <w:r w:rsidRPr="009D4691">
        <w:rPr>
          <w:color w:val="0F1115"/>
          <w:sz w:val="28"/>
          <w:szCs w:val="28"/>
        </w:rPr>
        <w:t>Технологический процесс был разработан с учетом физико-химических свойств всех входящих в состав компонентов. Установлены оптимальные параметры на каждой стадии: порядок введения термо- и pH-чувствительных ингредиентов, режимы гомогенизации и температуры, условия деаэрации для получения однородного, прозрачного и стабильного геля. Внедрение современных стабилизаторов и консервирующей системы гарантирует микробиологическую чистоту и сохранность всех заявленных свойств средства на протяжении всего срока его годности. Предложенная технология является масштабируемой и воспроизводимой в условиях промышленного производства.</w:t>
      </w:r>
    </w:p>
    <w:p w:rsidR="009D4691" w:rsidRDefault="009D4691" w:rsidP="009D4691">
      <w:pPr>
        <w:pStyle w:val="ds-markdown-paragraph"/>
        <w:spacing w:before="0" w:beforeAutospacing="0" w:after="0" w:afterAutospacing="0" w:line="360" w:lineRule="auto"/>
        <w:ind w:firstLine="709"/>
        <w:jc w:val="both"/>
        <w:rPr>
          <w:rFonts w:eastAsiaTheme="minorHAnsi"/>
          <w:color w:val="000000"/>
          <w:sz w:val="28"/>
          <w:szCs w:val="28"/>
          <w:lang w:eastAsia="en-US"/>
        </w:rPr>
      </w:pPr>
      <w:r w:rsidRPr="009D4691">
        <w:rPr>
          <w:color w:val="0F1115"/>
          <w:sz w:val="28"/>
          <w:szCs w:val="28"/>
        </w:rPr>
        <w:t xml:space="preserve">Таким образом, результатом разработки стало инновационное лечебно-косметическое средство в форме геля, которое обладает доказанным комплексным действием: оно способствует устранению существующих комедонов и предотвращает образование новых за счет кератолитического эффекта, мягко регулирует деятельность сальных желез, подавляет рост патогенной микрофлоры и, что наиболее важно, активно купирует воспалительный процесс. </w:t>
      </w:r>
    </w:p>
    <w:p w:rsidR="009D4691" w:rsidRDefault="009D4691">
      <w:pPr>
        <w:spacing w:after="160" w:line="278" w:lineRule="auto"/>
        <w:rPr>
          <w:b/>
          <w:bCs/>
          <w:sz w:val="28"/>
          <w:szCs w:val="28"/>
        </w:rPr>
      </w:pPr>
      <w:r>
        <w:rPr>
          <w:b/>
          <w:bCs/>
          <w:sz w:val="28"/>
          <w:szCs w:val="28"/>
        </w:rPr>
        <w:br w:type="page"/>
      </w:r>
    </w:p>
    <w:p w:rsidR="001C3759" w:rsidRDefault="00372F68" w:rsidP="00157D38">
      <w:pPr>
        <w:spacing w:line="360" w:lineRule="auto"/>
        <w:jc w:val="center"/>
        <w:outlineLvl w:val="0"/>
        <w:rPr>
          <w:b/>
          <w:bCs/>
          <w:sz w:val="28"/>
          <w:szCs w:val="28"/>
        </w:rPr>
      </w:pPr>
      <w:bookmarkStart w:id="8" w:name="_Toc220334815"/>
      <w:r>
        <w:rPr>
          <w:b/>
          <w:bCs/>
          <w:sz w:val="28"/>
          <w:szCs w:val="28"/>
        </w:rPr>
        <w:lastRenderedPageBreak/>
        <w:t>СПИСОК ИСПОЛЬЗОВАННЫХ ИСТОЧНИКО</w:t>
      </w:r>
      <w:r w:rsidR="000B5A3D">
        <w:rPr>
          <w:b/>
          <w:bCs/>
          <w:sz w:val="28"/>
          <w:szCs w:val="28"/>
        </w:rPr>
        <w:t>В</w:t>
      </w:r>
      <w:bookmarkEnd w:id="8"/>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bookmarkStart w:id="9" w:name="_Toc217828068"/>
      <w:r w:rsidRPr="009D4691">
        <w:rPr>
          <w:rStyle w:val="ac"/>
          <w:rFonts w:eastAsiaTheme="majorEastAsia"/>
          <w:b w:val="0"/>
          <w:bCs w:val="0"/>
          <w:color w:val="0F1115"/>
          <w:sz w:val="28"/>
          <w:szCs w:val="28"/>
        </w:rPr>
        <w:t>Власова С.Н., Заславский Д.В., Катунина О.Р.</w:t>
      </w:r>
      <w:r w:rsidRPr="009D4691">
        <w:rPr>
          <w:rStyle w:val="apple-converted-space"/>
          <w:rFonts w:eastAsiaTheme="majorEastAsia"/>
          <w:color w:val="0F1115"/>
          <w:sz w:val="28"/>
          <w:szCs w:val="28"/>
        </w:rPr>
        <w:t> </w:t>
      </w:r>
      <w:r w:rsidRPr="009D4691">
        <w:rPr>
          <w:color w:val="0F1115"/>
          <w:sz w:val="28"/>
          <w:szCs w:val="28"/>
        </w:rPr>
        <w:t>Современные тенденции в разработке средств для ухода за кожей с акне: от патогенеза к формуле. // Вестник дерматологии и венерологии. – 2023. – Т. 99, № 4. – С. 71-80.</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Кунгуров Н.В., Филимонкова М.В., Кохан М.М.</w:t>
      </w:r>
      <w:r w:rsidRPr="009D4691">
        <w:rPr>
          <w:rStyle w:val="apple-converted-space"/>
          <w:rFonts w:eastAsiaTheme="majorEastAsia"/>
          <w:color w:val="0F1115"/>
          <w:sz w:val="28"/>
          <w:szCs w:val="28"/>
        </w:rPr>
        <w:t> </w:t>
      </w:r>
      <w:r w:rsidRPr="009D4691">
        <w:rPr>
          <w:color w:val="0F1115"/>
          <w:sz w:val="28"/>
          <w:szCs w:val="28"/>
        </w:rPr>
        <w:t>Микробиом кожи и акне: новые мишени для терапевтического воздействия. // Российский журнал кожных и венерических болезней. – 2022. – Т. 25, № 3. – С. 191-199.</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Олисова О.Ю., Кочергин Н.Г., Грязева М.А.</w:t>
      </w:r>
      <w:r w:rsidRPr="009D4691">
        <w:rPr>
          <w:rStyle w:val="apple-converted-space"/>
          <w:rFonts w:eastAsiaTheme="majorEastAsia"/>
          <w:color w:val="0F1115"/>
          <w:sz w:val="28"/>
          <w:szCs w:val="28"/>
        </w:rPr>
        <w:t> </w:t>
      </w:r>
      <w:r w:rsidRPr="009D4691">
        <w:rPr>
          <w:color w:val="0F1115"/>
          <w:sz w:val="28"/>
          <w:szCs w:val="28"/>
        </w:rPr>
        <w:t>Новые комбинированные топические препараты в терапии акне: эффективность и безопасность (обзор литературы). // Клиническая дерматология и венерология. – 2021. – Т. 20, № 5. – С. 67-75.</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Петрова М.А., Белоусова Т.А.</w:t>
      </w:r>
      <w:r w:rsidRPr="009D4691">
        <w:rPr>
          <w:rStyle w:val="apple-converted-space"/>
          <w:rFonts w:eastAsiaTheme="majorEastAsia"/>
          <w:color w:val="0F1115"/>
          <w:sz w:val="28"/>
          <w:szCs w:val="28"/>
        </w:rPr>
        <w:t> </w:t>
      </w:r>
      <w:r w:rsidRPr="009D4691">
        <w:rPr>
          <w:color w:val="0F1115"/>
          <w:sz w:val="28"/>
          <w:szCs w:val="28"/>
        </w:rPr>
        <w:t>Возможности адъювантной дертокосметики в повышении приверженности лечению акне. // Российский журнал кожных и венерических болезней. – 2023. – Т. 26, № 1. – С. 45-52.</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Рюмин Д.А., Матушевская Е.В.</w:t>
      </w:r>
      <w:r w:rsidRPr="009D4691">
        <w:rPr>
          <w:rStyle w:val="apple-converted-space"/>
          <w:rFonts w:eastAsiaTheme="majorEastAsia"/>
          <w:color w:val="0F1115"/>
          <w:sz w:val="28"/>
          <w:szCs w:val="28"/>
        </w:rPr>
        <w:t> </w:t>
      </w:r>
      <w:r w:rsidRPr="009D4691">
        <w:rPr>
          <w:color w:val="0F1115"/>
          <w:sz w:val="28"/>
          <w:szCs w:val="28"/>
        </w:rPr>
        <w:t>Технологии доставки активных ингредиентов в дерматологии: наносистемы в терапии акне. // Фарматека. – 2022. – № 6 (299). – С. 56-63.</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Снарская Е.С., Каттаева Х.Р., Гаврилова Е.А.</w:t>
      </w:r>
      <w:r w:rsidRPr="009D4691">
        <w:rPr>
          <w:rStyle w:val="apple-converted-space"/>
          <w:rFonts w:eastAsiaTheme="majorEastAsia"/>
          <w:color w:val="0F1115"/>
          <w:sz w:val="28"/>
          <w:szCs w:val="28"/>
        </w:rPr>
        <w:t> </w:t>
      </w:r>
      <w:r w:rsidRPr="009D4691">
        <w:rPr>
          <w:color w:val="0F1115"/>
          <w:sz w:val="28"/>
          <w:szCs w:val="28"/>
        </w:rPr>
        <w:t>Постбиотики в составе средств для ухода за кожей, склонной к акне: механизмы действия и эффективность. // Вестник эстетической медицины. – 2023. – Т. 22, № 2. – С. 112-118.</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Тамразова О.Б., Мордовцева В.Н., Черняева А.А.</w:t>
      </w:r>
      <w:r w:rsidRPr="009D4691">
        <w:rPr>
          <w:rStyle w:val="apple-converted-space"/>
          <w:rFonts w:eastAsiaTheme="majorEastAsia"/>
          <w:color w:val="0F1115"/>
          <w:sz w:val="28"/>
          <w:szCs w:val="28"/>
        </w:rPr>
        <w:t> </w:t>
      </w:r>
      <w:r w:rsidRPr="009D4691">
        <w:rPr>
          <w:color w:val="0F1115"/>
          <w:sz w:val="28"/>
          <w:szCs w:val="28"/>
        </w:rPr>
        <w:t>Рациональный уход за кожей на фоне терапии ретиноидами: роль смягчающих и восстанавливающих средств. // Клиническая дерматология и венерология. – 2020. – Т. 19, № 6. – С. 714-720.</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Филимонкова М.В., Кохан М.М.</w:t>
      </w:r>
      <w:r w:rsidRPr="009D4691">
        <w:rPr>
          <w:rStyle w:val="apple-converted-space"/>
          <w:rFonts w:eastAsiaTheme="majorEastAsia"/>
          <w:color w:val="0F1115"/>
          <w:sz w:val="28"/>
          <w:szCs w:val="28"/>
        </w:rPr>
        <w:t> </w:t>
      </w:r>
      <w:r w:rsidRPr="009D4691">
        <w:rPr>
          <w:color w:val="0F1115"/>
          <w:sz w:val="28"/>
          <w:szCs w:val="28"/>
        </w:rPr>
        <w:t>Растительные экстракты с доказанной эффективностью в коррекции себореи и акне. // Экспериментальная и клиническая дерматокосметология. – 2021. – № 3. – С. 34-42.</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lastRenderedPageBreak/>
        <w:t>Хайретдинова В.Р., Юцковская Я.А., Губанова Н.С.</w:t>
      </w:r>
      <w:r w:rsidRPr="009D4691">
        <w:rPr>
          <w:rStyle w:val="apple-converted-space"/>
          <w:rFonts w:eastAsiaTheme="majorEastAsia"/>
          <w:color w:val="0F1115"/>
          <w:sz w:val="28"/>
          <w:szCs w:val="28"/>
        </w:rPr>
        <w:t> </w:t>
      </w:r>
      <w:r w:rsidRPr="009D4691">
        <w:rPr>
          <w:color w:val="0F1115"/>
          <w:sz w:val="28"/>
          <w:szCs w:val="28"/>
        </w:rPr>
        <w:t>Разработка и оценка эффективности геля с комбинированным составом на основе салициловой кислоты и никотинамида. // Разработка и регистрация лекарственных средств. – 2022. – Т. 11, № 3. – С. 154-159.</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Чикин В.В., Мерцалова В.Б., Лихачев Д.А.</w:t>
      </w:r>
      <w:r w:rsidRPr="009D4691">
        <w:rPr>
          <w:rStyle w:val="apple-converted-space"/>
          <w:rFonts w:eastAsiaTheme="majorEastAsia"/>
          <w:color w:val="0F1115"/>
          <w:sz w:val="28"/>
          <w:szCs w:val="28"/>
        </w:rPr>
        <w:t> </w:t>
      </w:r>
      <w:r w:rsidRPr="009D4691">
        <w:rPr>
          <w:color w:val="0F1115"/>
          <w:sz w:val="28"/>
          <w:szCs w:val="28"/>
        </w:rPr>
        <w:t>Применение антисептиков и поверхностно-активных веществ в моющих средствах для проблемной кожи: сравнительная эффективность. // Гигиена и санитария. – 2023. – Т. 102, № 1. – С. 88-94.</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Шарапова Д.В.</w:t>
      </w:r>
      <w:r w:rsidRPr="009D4691">
        <w:rPr>
          <w:rStyle w:val="apple-converted-space"/>
          <w:rFonts w:eastAsiaTheme="majorEastAsia"/>
          <w:color w:val="0F1115"/>
          <w:sz w:val="28"/>
          <w:szCs w:val="28"/>
        </w:rPr>
        <w:t> </w:t>
      </w:r>
      <w:r w:rsidRPr="009D4691">
        <w:rPr>
          <w:rStyle w:val="ad"/>
          <w:rFonts w:eastAsiaTheme="majorEastAsia"/>
          <w:color w:val="0F1115"/>
          <w:sz w:val="28"/>
          <w:szCs w:val="28"/>
        </w:rPr>
        <w:t>Разработка состава и технологии геля для коррекции проявлений акне на основе комплекса биологически активных веществ</w:t>
      </w:r>
      <w:r w:rsidRPr="009D4691">
        <w:rPr>
          <w:color w:val="0F1115"/>
          <w:sz w:val="28"/>
          <w:szCs w:val="28"/>
        </w:rPr>
        <w:t>: дис. … канд. фарм. наук. – М., 2022. – 145 с.</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Яковлев А.Б., Соколова Т.В.</w:t>
      </w:r>
      <w:r w:rsidRPr="009D4691">
        <w:rPr>
          <w:rStyle w:val="apple-converted-space"/>
          <w:rFonts w:eastAsiaTheme="majorEastAsia"/>
          <w:color w:val="0F1115"/>
          <w:sz w:val="28"/>
          <w:szCs w:val="28"/>
        </w:rPr>
        <w:t> </w:t>
      </w:r>
      <w:r w:rsidRPr="009D4691">
        <w:rPr>
          <w:color w:val="0F1115"/>
          <w:sz w:val="28"/>
          <w:szCs w:val="28"/>
        </w:rPr>
        <w:t>Формообразующие полимеры в дерматологии: сравнительный анализ реологических и биоадгезивных свойств для создания гелей. // Химико-фармацевтический журнал. – 2021. – Т. 55, № 9. – С. 43-48.</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Заявка на патент RU 2791575 C1.</w:t>
      </w:r>
      <w:r w:rsidRPr="009D4691">
        <w:rPr>
          <w:rStyle w:val="apple-converted-space"/>
          <w:rFonts w:eastAsiaTheme="majorEastAsia"/>
          <w:color w:val="0F1115"/>
          <w:sz w:val="28"/>
          <w:szCs w:val="28"/>
        </w:rPr>
        <w:t> </w:t>
      </w:r>
      <w:r w:rsidRPr="009D4691">
        <w:rPr>
          <w:color w:val="0F1115"/>
          <w:sz w:val="28"/>
          <w:szCs w:val="28"/>
        </w:rPr>
        <w:t>Композиция для ухода за кожей, склонной к акне, и способ ее получения / О.Р. Катунина, Д.В. Заславский, С.Н. Власова. – Опубл. 15.03.2023.</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Стандарт организации СТО 91500-01-2022 (ТУ).</w:t>
      </w:r>
      <w:r w:rsidRPr="009D4691">
        <w:rPr>
          <w:rStyle w:val="apple-converted-space"/>
          <w:rFonts w:eastAsiaTheme="majorEastAsia"/>
          <w:color w:val="0F1115"/>
          <w:sz w:val="28"/>
          <w:szCs w:val="28"/>
        </w:rPr>
        <w:t> </w:t>
      </w:r>
      <w:r w:rsidRPr="009D4691">
        <w:rPr>
          <w:color w:val="0F1115"/>
          <w:sz w:val="28"/>
          <w:szCs w:val="28"/>
        </w:rPr>
        <w:t>Средства лечебно-косметические гелевые. Общие технические условия. – М.: Стандартинформ, 2022. – 25 с.</w:t>
      </w:r>
    </w:p>
    <w:p w:rsidR="009D4691" w:rsidRPr="009D4691" w:rsidRDefault="009D4691" w:rsidP="009D4691">
      <w:pPr>
        <w:pStyle w:val="ds-markdown-paragraph"/>
        <w:numPr>
          <w:ilvl w:val="0"/>
          <w:numId w:val="13"/>
        </w:numPr>
        <w:spacing w:before="0" w:beforeAutospacing="0" w:after="0" w:afterAutospacing="0" w:line="360" w:lineRule="auto"/>
        <w:ind w:left="0" w:firstLine="709"/>
        <w:jc w:val="both"/>
        <w:rPr>
          <w:color w:val="0F1115"/>
          <w:sz w:val="28"/>
          <w:szCs w:val="28"/>
        </w:rPr>
      </w:pPr>
      <w:r w:rsidRPr="009D4691">
        <w:rPr>
          <w:rStyle w:val="ac"/>
          <w:rFonts w:eastAsiaTheme="majorEastAsia"/>
          <w:b w:val="0"/>
          <w:bCs w:val="0"/>
          <w:color w:val="0F1115"/>
          <w:sz w:val="28"/>
          <w:szCs w:val="28"/>
        </w:rPr>
        <w:t>Национальный руководство. Краткое издание. Дерматовенерология</w:t>
      </w:r>
      <w:r w:rsidRPr="009D4691">
        <w:rPr>
          <w:rStyle w:val="apple-converted-space"/>
          <w:rFonts w:eastAsiaTheme="majorEastAsia"/>
          <w:color w:val="0F1115"/>
          <w:sz w:val="28"/>
          <w:szCs w:val="28"/>
        </w:rPr>
        <w:t> </w:t>
      </w:r>
      <w:r w:rsidRPr="009D4691">
        <w:rPr>
          <w:color w:val="0F1115"/>
          <w:sz w:val="28"/>
          <w:szCs w:val="28"/>
        </w:rPr>
        <w:t>/ под ред. Ю.С. Бутова, Ю.К. Скрипкина, О.Л. Иванова. – М.: ГЭОТАР-Медиа, 2023. – Глава 9 «Акне» – С. 245-267.</w:t>
      </w:r>
    </w:p>
    <w:p w:rsidR="000B5A3D" w:rsidRPr="009D4691" w:rsidRDefault="000B5A3D" w:rsidP="009D4691">
      <w:pPr>
        <w:pStyle w:val="a7"/>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709"/>
        <w:jc w:val="both"/>
        <w:rPr>
          <w:rFonts w:eastAsiaTheme="minorHAnsi"/>
          <w:color w:val="000000"/>
          <w:sz w:val="28"/>
          <w:szCs w:val="28"/>
          <w:lang w:eastAsia="en-US"/>
        </w:rPr>
      </w:pPr>
      <w:r w:rsidRPr="009D4691">
        <w:rPr>
          <w:rFonts w:eastAsiaTheme="minorHAnsi"/>
          <w:color w:val="000000"/>
          <w:sz w:val="28"/>
          <w:szCs w:val="28"/>
          <w:lang w:eastAsia="en-US"/>
        </w:rPr>
        <w:br w:type="page"/>
      </w:r>
    </w:p>
    <w:p w:rsidR="000B5A3D" w:rsidRDefault="000B5A3D" w:rsidP="000B5A3D">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0"/>
        <w:rPr>
          <w:rFonts w:eastAsiaTheme="minorHAnsi"/>
          <w:b/>
          <w:bCs/>
          <w:color w:val="000000"/>
          <w:sz w:val="28"/>
          <w:szCs w:val="28"/>
          <w:lang w:eastAsia="en-US"/>
        </w:rPr>
      </w:pPr>
      <w:bookmarkStart w:id="10" w:name="_Toc220334816"/>
      <w:r w:rsidRPr="000B5A3D">
        <w:rPr>
          <w:rFonts w:eastAsiaTheme="minorHAnsi"/>
          <w:b/>
          <w:bCs/>
          <w:color w:val="000000"/>
          <w:sz w:val="28"/>
          <w:szCs w:val="28"/>
          <w:lang w:eastAsia="en-US"/>
        </w:rPr>
        <w:lastRenderedPageBreak/>
        <w:t>ПРИЛОЖЕНИЕ</w:t>
      </w:r>
      <w:bookmarkEnd w:id="10"/>
    </w:p>
    <w:p w:rsidR="009D4691" w:rsidRPr="009D4691" w:rsidRDefault="000B5A3D" w:rsidP="009D46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eastAsiaTheme="minorHAnsi"/>
          <w:color w:val="000000"/>
          <w:lang w:eastAsia="en-US"/>
        </w:rPr>
      </w:pPr>
      <w:bookmarkStart w:id="11" w:name="_Toc218764034"/>
      <w:r>
        <w:rPr>
          <w:rFonts w:eastAsiaTheme="minorHAnsi"/>
          <w:b/>
          <w:bCs/>
          <w:color w:val="000000"/>
          <w:sz w:val="28"/>
          <w:szCs w:val="28"/>
          <w:lang w:eastAsia="en-US"/>
        </w:rPr>
        <w:t xml:space="preserve">Приложение А. </w:t>
      </w:r>
      <w:bookmarkEnd w:id="11"/>
      <w:r w:rsidR="009D4691" w:rsidRPr="009D4691">
        <w:rPr>
          <w:rFonts w:eastAsiaTheme="minorHAnsi"/>
          <w:b/>
          <w:bCs/>
          <w:color w:val="000000"/>
          <w:sz w:val="28"/>
          <w:szCs w:val="28"/>
          <w:lang w:eastAsia="en-US"/>
        </w:rPr>
        <w:t>Обоснование выбора основных активных компонентов: натуральные экстракты и синтетические антисептики</w:t>
      </w:r>
    </w:p>
    <w:tbl>
      <w:tblPr>
        <w:tblStyle w:val="af0"/>
        <w:tblW w:w="0" w:type="auto"/>
        <w:tblLook w:val="04A0"/>
      </w:tblPr>
      <w:tblGrid>
        <w:gridCol w:w="1930"/>
        <w:gridCol w:w="2077"/>
        <w:gridCol w:w="2894"/>
        <w:gridCol w:w="2670"/>
      </w:tblGrid>
      <w:tr w:rsidR="009D4691" w:rsidRPr="009D4691" w:rsidTr="009D4691">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12" w:name="_Toc220334817"/>
            <w:r w:rsidRPr="009D4691">
              <w:rPr>
                <w:b/>
                <w:bCs/>
                <w:color w:val="0F1115"/>
                <w:shd w:val="clear" w:color="auto" w:fill="FFFFFF"/>
              </w:rPr>
              <w:t>Компонент (Пример)</w:t>
            </w:r>
            <w:bookmarkEnd w:id="12"/>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13" w:name="_Toc220334818"/>
            <w:r w:rsidRPr="009D4691">
              <w:rPr>
                <w:b/>
                <w:bCs/>
                <w:color w:val="0F1115"/>
                <w:shd w:val="clear" w:color="auto" w:fill="FFFFFF"/>
              </w:rPr>
              <w:t>Класс / Происхождение</w:t>
            </w:r>
            <w:bookmarkEnd w:id="13"/>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14" w:name="_Toc220334819"/>
            <w:r w:rsidRPr="009D4691">
              <w:rPr>
                <w:b/>
                <w:bCs/>
                <w:color w:val="0F1115"/>
                <w:shd w:val="clear" w:color="auto" w:fill="FFFFFF"/>
              </w:rPr>
              <w:t>Ключевое обоснование выбора</w:t>
            </w:r>
            <w:bookmarkEnd w:id="14"/>
          </w:p>
        </w:tc>
        <w:tc>
          <w:tcPr>
            <w:tcW w:w="2337"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15" w:name="_Toc220334820"/>
            <w:r w:rsidRPr="009D4691">
              <w:rPr>
                <w:b/>
                <w:bCs/>
                <w:color w:val="0F1115"/>
                <w:shd w:val="clear" w:color="auto" w:fill="FFFFFF"/>
              </w:rPr>
              <w:t>Основной механизм действия при акне</w:t>
            </w:r>
            <w:bookmarkEnd w:id="15"/>
          </w:p>
        </w:tc>
      </w:tr>
      <w:tr w:rsidR="009D4691" w:rsidRPr="009D4691" w:rsidTr="009D4691">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16" w:name="_Toc220334821"/>
            <w:r w:rsidRPr="009D4691">
              <w:rPr>
                <w:rStyle w:val="ac"/>
                <w:rFonts w:eastAsiaTheme="majorEastAsia"/>
                <w:color w:val="0F1115"/>
              </w:rPr>
              <w:t>Салициловая кислота</w:t>
            </w:r>
            <w:bookmarkEnd w:id="16"/>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17" w:name="_Toc220334822"/>
            <w:r w:rsidRPr="009D4691">
              <w:rPr>
                <w:color w:val="0F1115"/>
                <w:shd w:val="clear" w:color="auto" w:fill="FFFFFF"/>
              </w:rPr>
              <w:t>Синтетический антисептик / кератолитик</w:t>
            </w:r>
            <w:bookmarkEnd w:id="17"/>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18" w:name="_Toc220334823"/>
            <w:r w:rsidRPr="009D4691">
              <w:rPr>
                <w:color w:val="0F1115"/>
                <w:shd w:val="clear" w:color="auto" w:fill="FFFFFF"/>
              </w:rPr>
              <w:t>Золотой стандарт для комедональных форм. Липофильность обеспечивает проникновение в поры. Предсказуемый эффект.</w:t>
            </w:r>
            <w:bookmarkEnd w:id="18"/>
          </w:p>
        </w:tc>
        <w:tc>
          <w:tcPr>
            <w:tcW w:w="2337"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19" w:name="_Toc220334824"/>
            <w:r w:rsidRPr="009D4691">
              <w:rPr>
                <w:color w:val="0F1115"/>
                <w:shd w:val="clear" w:color="auto" w:fill="FFFFFF"/>
              </w:rPr>
              <w:t>Кератолиз, растворение межклеточных связей роговых клеток, легкое противовоспалительное действие.</w:t>
            </w:r>
            <w:bookmarkEnd w:id="19"/>
          </w:p>
        </w:tc>
      </w:tr>
      <w:tr w:rsidR="009D4691" w:rsidRPr="009D4691" w:rsidTr="009D4691">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0" w:name="_Toc220334825"/>
            <w:r w:rsidRPr="009D4691">
              <w:rPr>
                <w:rStyle w:val="ac"/>
                <w:rFonts w:eastAsiaTheme="majorEastAsia"/>
                <w:color w:val="0F1115"/>
              </w:rPr>
              <w:t>Пероксид бензоила</w:t>
            </w:r>
            <w:bookmarkEnd w:id="20"/>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1" w:name="_Toc220334826"/>
            <w:r w:rsidRPr="009D4691">
              <w:rPr>
                <w:color w:val="0F1115"/>
                <w:shd w:val="clear" w:color="auto" w:fill="FFFFFF"/>
              </w:rPr>
              <w:t>Синтетический антисептик / окислитель</w:t>
            </w:r>
            <w:bookmarkEnd w:id="21"/>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2" w:name="_Toc220334827"/>
            <w:r w:rsidRPr="009D4691">
              <w:rPr>
                <w:color w:val="0F1115"/>
                <w:shd w:val="clear" w:color="auto" w:fill="FFFFFF"/>
              </w:rPr>
              <w:t>Не вызывает резистентности бактерий. Обладает комедолитическим эффектом. Часто используется в комбинации с антибиотиками.</w:t>
            </w:r>
            <w:bookmarkEnd w:id="22"/>
          </w:p>
        </w:tc>
        <w:tc>
          <w:tcPr>
            <w:tcW w:w="2337"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3" w:name="_Toc220334828"/>
            <w:r w:rsidRPr="009D4691">
              <w:rPr>
                <w:color w:val="0F1115"/>
                <w:shd w:val="clear" w:color="auto" w:fill="FFFFFF"/>
              </w:rPr>
              <w:t>Бактерицидное действие за счет активного кислорода, кератолитический эффект, подсушивание.</w:t>
            </w:r>
            <w:bookmarkEnd w:id="23"/>
          </w:p>
        </w:tc>
      </w:tr>
      <w:tr w:rsidR="009D4691" w:rsidRPr="009D4691" w:rsidTr="009D4691">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4" w:name="_Toc220334829"/>
            <w:r w:rsidRPr="009D4691">
              <w:rPr>
                <w:rStyle w:val="ac"/>
                <w:rFonts w:eastAsiaTheme="majorEastAsia"/>
                <w:color w:val="0F1115"/>
              </w:rPr>
              <w:t>Экстракт зеленого чая</w:t>
            </w:r>
            <w:bookmarkEnd w:id="24"/>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5" w:name="_Toc220334830"/>
            <w:r w:rsidRPr="009D4691">
              <w:rPr>
                <w:color w:val="0F1115"/>
                <w:shd w:val="clear" w:color="auto" w:fill="FFFFFF"/>
              </w:rPr>
              <w:t>Натуральный экстракт (полифенолы)</w:t>
            </w:r>
            <w:bookmarkEnd w:id="25"/>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6" w:name="_Toc220334831"/>
            <w:r w:rsidRPr="009D4691">
              <w:rPr>
                <w:color w:val="0F1115"/>
                <w:shd w:val="clear" w:color="auto" w:fill="FFFFFF"/>
              </w:rPr>
              <w:t>Мощный антиоксидант и противовоспалительный агент. Подавляет 5-альфа-редуктазу. Альтернатива для чувствительной кожи. Широкий антимикробный спектр (в т.ч. против C. acnes). Природная альтернатива синтетическим антисептикам.</w:t>
            </w:r>
            <w:bookmarkEnd w:id="26"/>
          </w:p>
        </w:tc>
        <w:tc>
          <w:tcPr>
            <w:tcW w:w="2337"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7" w:name="_Toc220334832"/>
            <w:r w:rsidRPr="009D4691">
              <w:rPr>
                <w:color w:val="0F1115"/>
                <w:shd w:val="clear" w:color="auto" w:fill="FFFFFF"/>
              </w:rPr>
              <w:t>Ингибирование воспалительных цитокинов (IL-1α, TNF-α), снижение окислительного стресса, легкая себорегуляция.</w:t>
            </w:r>
            <w:bookmarkEnd w:id="27"/>
          </w:p>
        </w:tc>
      </w:tr>
      <w:tr w:rsidR="009D4691" w:rsidRPr="009D4691" w:rsidTr="009D4691">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8" w:name="_Toc220334833"/>
            <w:r w:rsidRPr="009D4691">
              <w:rPr>
                <w:rStyle w:val="ac"/>
                <w:rFonts w:eastAsiaTheme="majorEastAsia"/>
                <w:color w:val="0F1115"/>
              </w:rPr>
              <w:t>Масло чайного дерева</w:t>
            </w:r>
            <w:bookmarkEnd w:id="28"/>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29" w:name="_Toc220334834"/>
            <w:r w:rsidRPr="009D4691">
              <w:rPr>
                <w:color w:val="0F1115"/>
                <w:shd w:val="clear" w:color="auto" w:fill="FFFFFF"/>
              </w:rPr>
              <w:t>Натуральный эфир (терпены)</w:t>
            </w:r>
            <w:bookmarkEnd w:id="29"/>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30" w:name="_Toc220334835"/>
            <w:r w:rsidRPr="009D4691">
              <w:rPr>
                <w:color w:val="0F1115"/>
                <w:shd w:val="clear" w:color="auto" w:fill="FFFFFF"/>
              </w:rPr>
              <w:t xml:space="preserve">Широкий антимикробный спектр (в т.ч. против C. acnes). </w:t>
            </w:r>
            <w:r w:rsidRPr="009D4691">
              <w:rPr>
                <w:color w:val="0F1115"/>
                <w:shd w:val="clear" w:color="auto" w:fill="FFFFFF"/>
              </w:rPr>
              <w:lastRenderedPageBreak/>
              <w:t>Природная альтернатива синтетическим антисептикам.</w:t>
            </w:r>
            <w:bookmarkEnd w:id="30"/>
          </w:p>
        </w:tc>
        <w:tc>
          <w:tcPr>
            <w:tcW w:w="2337"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31" w:name="_Toc220334836"/>
            <w:r w:rsidRPr="009D4691">
              <w:rPr>
                <w:color w:val="0F1115"/>
                <w:shd w:val="clear" w:color="auto" w:fill="FFFFFF"/>
              </w:rPr>
              <w:lastRenderedPageBreak/>
              <w:t>Антибактериальное и противогрибковое действие (терпинен-4-</w:t>
            </w:r>
            <w:r w:rsidRPr="009D4691">
              <w:rPr>
                <w:color w:val="0F1115"/>
                <w:shd w:val="clear" w:color="auto" w:fill="FFFFFF"/>
              </w:rPr>
              <w:lastRenderedPageBreak/>
              <w:t>ол), умеренное противовоспалительное действие.</w:t>
            </w:r>
            <w:bookmarkEnd w:id="31"/>
          </w:p>
        </w:tc>
      </w:tr>
      <w:tr w:rsidR="009D4691" w:rsidRPr="009D4691" w:rsidTr="009D4691">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32" w:name="_Toc220334837"/>
            <w:r w:rsidRPr="009D4691">
              <w:rPr>
                <w:rStyle w:val="ac"/>
                <w:rFonts w:eastAsiaTheme="majorEastAsia"/>
                <w:color w:val="0F1115"/>
              </w:rPr>
              <w:lastRenderedPageBreak/>
              <w:t>Азелаиновая кислота</w:t>
            </w:r>
            <w:bookmarkEnd w:id="32"/>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33" w:name="_Toc220334838"/>
            <w:r w:rsidRPr="009D4691">
              <w:rPr>
                <w:color w:val="0F1115"/>
                <w:shd w:val="clear" w:color="auto" w:fill="FFFFFF"/>
              </w:rPr>
              <w:t>Синтетический / природный аналог</w:t>
            </w:r>
            <w:bookmarkEnd w:id="33"/>
          </w:p>
        </w:tc>
        <w:tc>
          <w:tcPr>
            <w:tcW w:w="2336"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34" w:name="_Toc220334839"/>
            <w:r w:rsidRPr="009D4691">
              <w:rPr>
                <w:color w:val="0F1115"/>
                <w:shd w:val="clear" w:color="auto" w:fill="FFFFFF"/>
              </w:rPr>
              <w:t>Многофункциональность: воздействует на гиперкератинизацию, бактерии и пигментацию. Хорошая переносимость.</w:t>
            </w:r>
            <w:bookmarkEnd w:id="34"/>
          </w:p>
        </w:tc>
        <w:tc>
          <w:tcPr>
            <w:tcW w:w="2337" w:type="dxa"/>
          </w:tcPr>
          <w:p w:rsidR="009D4691" w:rsidRPr="009D4691" w:rsidRDefault="009D4691"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1"/>
              <w:rPr>
                <w:rFonts w:eastAsiaTheme="minorHAnsi"/>
                <w:b/>
                <w:bCs/>
                <w:color w:val="000000"/>
                <w:lang w:eastAsia="en-US"/>
              </w:rPr>
            </w:pPr>
            <w:bookmarkStart w:id="35" w:name="_Toc220334840"/>
            <w:r w:rsidRPr="009D4691">
              <w:rPr>
                <w:color w:val="0F1115"/>
                <w:shd w:val="clear" w:color="auto" w:fill="FFFFFF"/>
              </w:rPr>
              <w:t>Нормализация кератинизации, антимикробное действие, ингибирование тирозиназы (против PIH).</w:t>
            </w:r>
            <w:bookmarkEnd w:id="35"/>
          </w:p>
        </w:tc>
      </w:tr>
    </w:tbl>
    <w:p w:rsidR="000B5A3D" w:rsidRDefault="000B5A3D" w:rsidP="009D4691">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right"/>
        <w:outlineLvl w:val="1"/>
        <w:rPr>
          <w:rFonts w:eastAsiaTheme="minorHAnsi"/>
          <w:b/>
          <w:bCs/>
          <w:color w:val="000000"/>
          <w:sz w:val="28"/>
          <w:szCs w:val="28"/>
          <w:lang w:eastAsia="en-US"/>
        </w:rPr>
      </w:pPr>
    </w:p>
    <w:bookmarkEnd w:id="9"/>
    <w:p w:rsidR="000B5A3D" w:rsidRPr="000B5A3D" w:rsidRDefault="000B5A3D" w:rsidP="000B5A3D">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center"/>
        <w:outlineLvl w:val="0"/>
        <w:rPr>
          <w:rFonts w:eastAsiaTheme="minorHAnsi"/>
          <w:b/>
          <w:bCs/>
          <w:color w:val="000000"/>
          <w:sz w:val="28"/>
          <w:szCs w:val="28"/>
          <w:lang w:eastAsia="en-US"/>
        </w:rPr>
      </w:pPr>
    </w:p>
    <w:sectPr w:rsidR="000B5A3D" w:rsidRPr="000B5A3D" w:rsidSect="00C556DE">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560" w:rsidRDefault="00483560" w:rsidP="00157D38">
      <w:r>
        <w:separator/>
      </w:r>
    </w:p>
  </w:endnote>
  <w:endnote w:type="continuationSeparator" w:id="0">
    <w:p w:rsidR="00483560" w:rsidRDefault="00483560" w:rsidP="00157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560" w:rsidRDefault="00483560" w:rsidP="00157D38">
      <w:r>
        <w:separator/>
      </w:r>
    </w:p>
  </w:footnote>
  <w:footnote w:type="continuationSeparator" w:id="0">
    <w:p w:rsidR="00483560" w:rsidRDefault="00483560" w:rsidP="00157D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3"/>
      </w:rPr>
      <w:id w:val="1861782724"/>
      <w:docPartObj>
        <w:docPartGallery w:val="Page Numbers (Top of Page)"/>
        <w:docPartUnique/>
      </w:docPartObj>
    </w:sdtPr>
    <w:sdtContent>
      <w:p w:rsidR="00157D38" w:rsidRDefault="002C0D51" w:rsidP="00BE7605">
        <w:pPr>
          <w:pStyle w:val="af1"/>
          <w:framePr w:wrap="none" w:vAnchor="text" w:hAnchor="margin" w:xAlign="center" w:y="1"/>
          <w:rPr>
            <w:rStyle w:val="af3"/>
          </w:rPr>
        </w:pPr>
        <w:r>
          <w:rPr>
            <w:rStyle w:val="af3"/>
          </w:rPr>
          <w:fldChar w:fldCharType="begin"/>
        </w:r>
        <w:r w:rsidR="00157D38">
          <w:rPr>
            <w:rStyle w:val="af3"/>
          </w:rPr>
          <w:instrText xml:space="preserve"> PAGE </w:instrText>
        </w:r>
        <w:r>
          <w:rPr>
            <w:rStyle w:val="af3"/>
          </w:rPr>
          <w:fldChar w:fldCharType="end"/>
        </w:r>
      </w:p>
    </w:sdtContent>
  </w:sdt>
  <w:p w:rsidR="00157D38" w:rsidRDefault="00157D38">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3"/>
      </w:rPr>
      <w:id w:val="-1899661350"/>
      <w:docPartObj>
        <w:docPartGallery w:val="Page Numbers (Top of Page)"/>
        <w:docPartUnique/>
      </w:docPartObj>
    </w:sdtPr>
    <w:sdtContent>
      <w:p w:rsidR="00157D38" w:rsidRDefault="002C0D51" w:rsidP="00BE7605">
        <w:pPr>
          <w:pStyle w:val="af1"/>
          <w:framePr w:wrap="none" w:vAnchor="text" w:hAnchor="margin" w:xAlign="center" w:y="1"/>
          <w:rPr>
            <w:rStyle w:val="af3"/>
          </w:rPr>
        </w:pPr>
        <w:r w:rsidRPr="00157D38">
          <w:rPr>
            <w:rStyle w:val="af3"/>
            <w:sz w:val="28"/>
            <w:szCs w:val="28"/>
          </w:rPr>
          <w:fldChar w:fldCharType="begin"/>
        </w:r>
        <w:r w:rsidR="00157D38" w:rsidRPr="00157D38">
          <w:rPr>
            <w:rStyle w:val="af3"/>
            <w:sz w:val="28"/>
            <w:szCs w:val="28"/>
          </w:rPr>
          <w:instrText xml:space="preserve"> PAGE </w:instrText>
        </w:r>
        <w:r w:rsidRPr="00157D38">
          <w:rPr>
            <w:rStyle w:val="af3"/>
            <w:sz w:val="28"/>
            <w:szCs w:val="28"/>
          </w:rPr>
          <w:fldChar w:fldCharType="separate"/>
        </w:r>
        <w:r w:rsidR="00C556DE">
          <w:rPr>
            <w:rStyle w:val="af3"/>
            <w:noProof/>
            <w:sz w:val="28"/>
            <w:szCs w:val="28"/>
          </w:rPr>
          <w:t>1</w:t>
        </w:r>
        <w:r w:rsidRPr="00157D38">
          <w:rPr>
            <w:rStyle w:val="af3"/>
            <w:sz w:val="28"/>
            <w:szCs w:val="28"/>
          </w:rPr>
          <w:fldChar w:fldCharType="end"/>
        </w:r>
      </w:p>
    </w:sdtContent>
  </w:sdt>
  <w:p w:rsidR="00157D38" w:rsidRDefault="00157D3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D2098"/>
    <w:multiLevelType w:val="hybridMultilevel"/>
    <w:tmpl w:val="415E2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071E2"/>
    <w:multiLevelType w:val="multilevel"/>
    <w:tmpl w:val="63DAF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2D4A6C"/>
    <w:multiLevelType w:val="multilevel"/>
    <w:tmpl w:val="12245A10"/>
    <w:lvl w:ilvl="0">
      <w:start w:val="1"/>
      <w:numFmt w:val="decimal"/>
      <w:lvlText w:val="%1."/>
      <w:lvlJc w:val="left"/>
      <w:pPr>
        <w:ind w:left="720" w:hanging="360"/>
      </w:pPr>
      <w:rPr>
        <w:rFonts w:ascii="Times New Roman" w:eastAsiaTheme="minorHAnsi" w:hAnsi="Times New Roman" w:cs="Times New Roman"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66F536F"/>
    <w:multiLevelType w:val="hybridMultilevel"/>
    <w:tmpl w:val="12966E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1B2A9D"/>
    <w:multiLevelType w:val="multilevel"/>
    <w:tmpl w:val="EE30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C652E4"/>
    <w:multiLevelType w:val="hybridMultilevel"/>
    <w:tmpl w:val="7BAE2886"/>
    <w:lvl w:ilvl="0" w:tplc="43A0D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9F19E5"/>
    <w:multiLevelType w:val="multilevel"/>
    <w:tmpl w:val="20CE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51155B"/>
    <w:multiLevelType w:val="hybridMultilevel"/>
    <w:tmpl w:val="021AFA64"/>
    <w:lvl w:ilvl="0" w:tplc="85B046A4">
      <w:start w:val="1"/>
      <w:numFmt w:val="none"/>
      <w:lvlText w:val="2.2."/>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EB267A"/>
    <w:multiLevelType w:val="multilevel"/>
    <w:tmpl w:val="C226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787226"/>
    <w:multiLevelType w:val="multilevel"/>
    <w:tmpl w:val="12245A10"/>
    <w:lvl w:ilvl="0">
      <w:start w:val="1"/>
      <w:numFmt w:val="decimal"/>
      <w:lvlText w:val="%1."/>
      <w:lvlJc w:val="left"/>
      <w:pPr>
        <w:ind w:left="720" w:hanging="360"/>
      </w:pPr>
      <w:rPr>
        <w:rFonts w:ascii="Times New Roman" w:eastAsiaTheme="minorHAnsi" w:hAnsi="Times New Roman" w:cs="Times New Roman"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2B55A30"/>
    <w:multiLevelType w:val="hybridMultilevel"/>
    <w:tmpl w:val="7A2C819C"/>
    <w:lvl w:ilvl="0" w:tplc="5BEE0E78">
      <w:start w:val="1"/>
      <w:numFmt w:val="none"/>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2F2D22"/>
    <w:multiLevelType w:val="multilevel"/>
    <w:tmpl w:val="0750D5C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2897DE3"/>
    <w:multiLevelType w:val="multilevel"/>
    <w:tmpl w:val="945880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35BF3"/>
    <w:multiLevelType w:val="multilevel"/>
    <w:tmpl w:val="5D248EA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1FB0223"/>
    <w:multiLevelType w:val="multilevel"/>
    <w:tmpl w:val="5D248EA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8577EEA"/>
    <w:multiLevelType w:val="hybridMultilevel"/>
    <w:tmpl w:val="55181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366C99"/>
    <w:multiLevelType w:val="multilevel"/>
    <w:tmpl w:val="E104D0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7"/>
  </w:num>
  <w:num w:numId="4">
    <w:abstractNumId w:val="11"/>
  </w:num>
  <w:num w:numId="5">
    <w:abstractNumId w:val="6"/>
  </w:num>
  <w:num w:numId="6">
    <w:abstractNumId w:val="4"/>
  </w:num>
  <w:num w:numId="7">
    <w:abstractNumId w:val="12"/>
  </w:num>
  <w:num w:numId="8">
    <w:abstractNumId w:val="16"/>
  </w:num>
  <w:num w:numId="9">
    <w:abstractNumId w:val="3"/>
  </w:num>
  <w:num w:numId="10">
    <w:abstractNumId w:val="0"/>
  </w:num>
  <w:num w:numId="11">
    <w:abstractNumId w:val="15"/>
  </w:num>
  <w:num w:numId="12">
    <w:abstractNumId w:val="13"/>
  </w:num>
  <w:num w:numId="13">
    <w:abstractNumId w:val="5"/>
  </w:num>
  <w:num w:numId="14">
    <w:abstractNumId w:val="8"/>
  </w:num>
  <w:num w:numId="15">
    <w:abstractNumId w:val="9"/>
  </w:num>
  <w:num w:numId="16">
    <w:abstractNumId w:val="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F20CAE"/>
    <w:rsid w:val="00037233"/>
    <w:rsid w:val="00042AE3"/>
    <w:rsid w:val="000530FF"/>
    <w:rsid w:val="000B5A3D"/>
    <w:rsid w:val="00157D38"/>
    <w:rsid w:val="001C3759"/>
    <w:rsid w:val="001E42F7"/>
    <w:rsid w:val="002C0D51"/>
    <w:rsid w:val="002E6221"/>
    <w:rsid w:val="00372F68"/>
    <w:rsid w:val="003C2E2C"/>
    <w:rsid w:val="003F1129"/>
    <w:rsid w:val="00483560"/>
    <w:rsid w:val="00544B8A"/>
    <w:rsid w:val="006D2A25"/>
    <w:rsid w:val="0079183B"/>
    <w:rsid w:val="00895B52"/>
    <w:rsid w:val="008A3959"/>
    <w:rsid w:val="00916429"/>
    <w:rsid w:val="009D4691"/>
    <w:rsid w:val="00A83674"/>
    <w:rsid w:val="00AA02B7"/>
    <w:rsid w:val="00BD30AA"/>
    <w:rsid w:val="00C556DE"/>
    <w:rsid w:val="00E40EC8"/>
    <w:rsid w:val="00E55EF6"/>
    <w:rsid w:val="00ED3374"/>
    <w:rsid w:val="00F20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D38"/>
    <w:pPr>
      <w:spacing w:after="0" w:line="240" w:lineRule="auto"/>
    </w:pPr>
    <w:rPr>
      <w:rFonts w:ascii="Times New Roman" w:eastAsia="Times New Roman" w:hAnsi="Times New Roman" w:cs="Times New Roman"/>
      <w:kern w:val="0"/>
      <w:lang w:eastAsia="ru-RU"/>
    </w:rPr>
  </w:style>
  <w:style w:type="paragraph" w:styleId="1">
    <w:name w:val="heading 1"/>
    <w:basedOn w:val="a"/>
    <w:next w:val="a"/>
    <w:link w:val="10"/>
    <w:uiPriority w:val="9"/>
    <w:qFormat/>
    <w:rsid w:val="00F2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2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20C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20C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20C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20C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0C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0CA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0C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C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20C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20C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20C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20C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20C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0CAE"/>
    <w:rPr>
      <w:rFonts w:eastAsiaTheme="majorEastAsia" w:cstheme="majorBidi"/>
      <w:color w:val="595959" w:themeColor="text1" w:themeTint="A6"/>
    </w:rPr>
  </w:style>
  <w:style w:type="character" w:customStyle="1" w:styleId="80">
    <w:name w:val="Заголовок 8 Знак"/>
    <w:basedOn w:val="a0"/>
    <w:link w:val="8"/>
    <w:uiPriority w:val="9"/>
    <w:semiHidden/>
    <w:rsid w:val="00F20C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0CAE"/>
    <w:rPr>
      <w:rFonts w:eastAsiaTheme="majorEastAsia" w:cstheme="majorBidi"/>
      <w:color w:val="272727" w:themeColor="text1" w:themeTint="D8"/>
    </w:rPr>
  </w:style>
  <w:style w:type="paragraph" w:styleId="a3">
    <w:name w:val="Title"/>
    <w:basedOn w:val="a"/>
    <w:next w:val="a"/>
    <w:link w:val="a4"/>
    <w:uiPriority w:val="10"/>
    <w:qFormat/>
    <w:rsid w:val="00F20CAE"/>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20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C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0C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0CAE"/>
    <w:pPr>
      <w:spacing w:before="160"/>
      <w:jc w:val="center"/>
    </w:pPr>
    <w:rPr>
      <w:i/>
      <w:iCs/>
      <w:color w:val="404040" w:themeColor="text1" w:themeTint="BF"/>
    </w:rPr>
  </w:style>
  <w:style w:type="character" w:customStyle="1" w:styleId="22">
    <w:name w:val="Цитата 2 Знак"/>
    <w:basedOn w:val="a0"/>
    <w:link w:val="21"/>
    <w:uiPriority w:val="29"/>
    <w:rsid w:val="00F20CAE"/>
    <w:rPr>
      <w:i/>
      <w:iCs/>
      <w:color w:val="404040" w:themeColor="text1" w:themeTint="BF"/>
    </w:rPr>
  </w:style>
  <w:style w:type="paragraph" w:styleId="a7">
    <w:name w:val="List Paragraph"/>
    <w:basedOn w:val="a"/>
    <w:uiPriority w:val="34"/>
    <w:qFormat/>
    <w:rsid w:val="00F20CAE"/>
    <w:pPr>
      <w:ind w:left="720"/>
      <w:contextualSpacing/>
    </w:pPr>
  </w:style>
  <w:style w:type="character" w:styleId="a8">
    <w:name w:val="Intense Emphasis"/>
    <w:basedOn w:val="a0"/>
    <w:uiPriority w:val="21"/>
    <w:qFormat/>
    <w:rsid w:val="00F20CAE"/>
    <w:rPr>
      <w:i/>
      <w:iCs/>
      <w:color w:val="2F5496" w:themeColor="accent1" w:themeShade="BF"/>
    </w:rPr>
  </w:style>
  <w:style w:type="paragraph" w:styleId="a9">
    <w:name w:val="Intense Quote"/>
    <w:basedOn w:val="a"/>
    <w:next w:val="a"/>
    <w:link w:val="aa"/>
    <w:uiPriority w:val="30"/>
    <w:qFormat/>
    <w:rsid w:val="00F2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20CAE"/>
    <w:rPr>
      <w:i/>
      <w:iCs/>
      <w:color w:val="2F5496" w:themeColor="accent1" w:themeShade="BF"/>
    </w:rPr>
  </w:style>
  <w:style w:type="character" w:styleId="ab">
    <w:name w:val="Intense Reference"/>
    <w:basedOn w:val="a0"/>
    <w:uiPriority w:val="32"/>
    <w:qFormat/>
    <w:rsid w:val="00F20CAE"/>
    <w:rPr>
      <w:b/>
      <w:bCs/>
      <w:smallCaps/>
      <w:color w:val="2F5496" w:themeColor="accent1" w:themeShade="BF"/>
      <w:spacing w:val="5"/>
    </w:rPr>
  </w:style>
  <w:style w:type="paragraph" w:customStyle="1" w:styleId="ds-markdown-paragraph">
    <w:name w:val="ds-markdown-paragraph"/>
    <w:basedOn w:val="a"/>
    <w:rsid w:val="00F20CAE"/>
    <w:pPr>
      <w:spacing w:before="100" w:beforeAutospacing="1" w:after="100" w:afterAutospacing="1"/>
    </w:pPr>
  </w:style>
  <w:style w:type="character" w:customStyle="1" w:styleId="apple-converted-space">
    <w:name w:val="apple-converted-space"/>
    <w:basedOn w:val="a0"/>
    <w:rsid w:val="003C2E2C"/>
  </w:style>
  <w:style w:type="character" w:styleId="ac">
    <w:name w:val="Strong"/>
    <w:basedOn w:val="a0"/>
    <w:uiPriority w:val="22"/>
    <w:qFormat/>
    <w:rsid w:val="003C2E2C"/>
    <w:rPr>
      <w:b/>
      <w:bCs/>
    </w:rPr>
  </w:style>
  <w:style w:type="character" w:styleId="ad">
    <w:name w:val="Emphasis"/>
    <w:basedOn w:val="a0"/>
    <w:uiPriority w:val="20"/>
    <w:qFormat/>
    <w:rsid w:val="003C2E2C"/>
    <w:rPr>
      <w:i/>
      <w:iCs/>
    </w:rPr>
  </w:style>
  <w:style w:type="paragraph" w:styleId="ae">
    <w:name w:val="TOC Heading"/>
    <w:basedOn w:val="1"/>
    <w:next w:val="a"/>
    <w:uiPriority w:val="39"/>
    <w:unhideWhenUsed/>
    <w:qFormat/>
    <w:rsid w:val="00157D38"/>
    <w:pPr>
      <w:spacing w:before="480" w:after="0" w:line="276" w:lineRule="auto"/>
      <w:outlineLvl w:val="9"/>
    </w:pPr>
    <w:rPr>
      <w:b/>
      <w:bCs/>
      <w:sz w:val="28"/>
      <w:szCs w:val="28"/>
    </w:rPr>
  </w:style>
  <w:style w:type="paragraph" w:styleId="11">
    <w:name w:val="toc 1"/>
    <w:basedOn w:val="a"/>
    <w:next w:val="a"/>
    <w:autoRedefine/>
    <w:uiPriority w:val="39"/>
    <w:unhideWhenUsed/>
    <w:rsid w:val="001E42F7"/>
    <w:pPr>
      <w:tabs>
        <w:tab w:val="right" w:leader="dot" w:pos="9345"/>
      </w:tabs>
      <w:spacing w:before="120"/>
    </w:pPr>
    <w:rPr>
      <w:rFonts w:cstheme="minorHAnsi"/>
      <w:b/>
      <w:bCs/>
      <w:i/>
      <w:iCs/>
    </w:rPr>
  </w:style>
  <w:style w:type="paragraph" w:styleId="23">
    <w:name w:val="toc 2"/>
    <w:basedOn w:val="a"/>
    <w:next w:val="a"/>
    <w:autoRedefine/>
    <w:uiPriority w:val="39"/>
    <w:unhideWhenUsed/>
    <w:rsid w:val="009D4691"/>
    <w:pPr>
      <w:tabs>
        <w:tab w:val="left" w:pos="960"/>
        <w:tab w:val="right" w:leader="dot" w:pos="9345"/>
      </w:tabs>
      <w:spacing w:line="360" w:lineRule="auto"/>
      <w:jc w:val="both"/>
    </w:pPr>
    <w:rPr>
      <w:rFonts w:cstheme="minorHAnsi"/>
      <w:b/>
      <w:bCs/>
      <w:sz w:val="22"/>
      <w:szCs w:val="22"/>
    </w:rPr>
  </w:style>
  <w:style w:type="character" w:styleId="af">
    <w:name w:val="Hyperlink"/>
    <w:basedOn w:val="a0"/>
    <w:uiPriority w:val="99"/>
    <w:unhideWhenUsed/>
    <w:rsid w:val="00157D38"/>
    <w:rPr>
      <w:color w:val="0563C1" w:themeColor="hyperlink"/>
      <w:u w:val="single"/>
    </w:rPr>
  </w:style>
  <w:style w:type="paragraph" w:styleId="31">
    <w:name w:val="toc 3"/>
    <w:basedOn w:val="a"/>
    <w:next w:val="a"/>
    <w:autoRedefine/>
    <w:uiPriority w:val="39"/>
    <w:unhideWhenUsed/>
    <w:rsid w:val="00157D38"/>
    <w:pPr>
      <w:ind w:left="480"/>
    </w:pPr>
    <w:rPr>
      <w:rFonts w:cstheme="minorHAnsi"/>
      <w:sz w:val="20"/>
      <w:szCs w:val="20"/>
    </w:rPr>
  </w:style>
  <w:style w:type="paragraph" w:styleId="41">
    <w:name w:val="toc 4"/>
    <w:basedOn w:val="a"/>
    <w:next w:val="a"/>
    <w:autoRedefine/>
    <w:uiPriority w:val="39"/>
    <w:semiHidden/>
    <w:unhideWhenUsed/>
    <w:rsid w:val="00157D38"/>
    <w:pPr>
      <w:ind w:left="720"/>
    </w:pPr>
    <w:rPr>
      <w:rFonts w:cstheme="minorHAnsi"/>
      <w:sz w:val="20"/>
      <w:szCs w:val="20"/>
    </w:rPr>
  </w:style>
  <w:style w:type="paragraph" w:styleId="51">
    <w:name w:val="toc 5"/>
    <w:basedOn w:val="a"/>
    <w:next w:val="a"/>
    <w:autoRedefine/>
    <w:uiPriority w:val="39"/>
    <w:semiHidden/>
    <w:unhideWhenUsed/>
    <w:rsid w:val="00157D38"/>
    <w:pPr>
      <w:ind w:left="960"/>
    </w:pPr>
    <w:rPr>
      <w:rFonts w:cstheme="minorHAnsi"/>
      <w:sz w:val="20"/>
      <w:szCs w:val="20"/>
    </w:rPr>
  </w:style>
  <w:style w:type="paragraph" w:styleId="61">
    <w:name w:val="toc 6"/>
    <w:basedOn w:val="a"/>
    <w:next w:val="a"/>
    <w:autoRedefine/>
    <w:uiPriority w:val="39"/>
    <w:semiHidden/>
    <w:unhideWhenUsed/>
    <w:rsid w:val="00157D38"/>
    <w:pPr>
      <w:ind w:left="1200"/>
    </w:pPr>
    <w:rPr>
      <w:rFonts w:cstheme="minorHAnsi"/>
      <w:sz w:val="20"/>
      <w:szCs w:val="20"/>
    </w:rPr>
  </w:style>
  <w:style w:type="paragraph" w:styleId="71">
    <w:name w:val="toc 7"/>
    <w:basedOn w:val="a"/>
    <w:next w:val="a"/>
    <w:autoRedefine/>
    <w:uiPriority w:val="39"/>
    <w:semiHidden/>
    <w:unhideWhenUsed/>
    <w:rsid w:val="00157D38"/>
    <w:pPr>
      <w:ind w:left="1440"/>
    </w:pPr>
    <w:rPr>
      <w:rFonts w:cstheme="minorHAnsi"/>
      <w:sz w:val="20"/>
      <w:szCs w:val="20"/>
    </w:rPr>
  </w:style>
  <w:style w:type="paragraph" w:styleId="81">
    <w:name w:val="toc 8"/>
    <w:basedOn w:val="a"/>
    <w:next w:val="a"/>
    <w:autoRedefine/>
    <w:uiPriority w:val="39"/>
    <w:semiHidden/>
    <w:unhideWhenUsed/>
    <w:rsid w:val="00157D38"/>
    <w:pPr>
      <w:ind w:left="1680"/>
    </w:pPr>
    <w:rPr>
      <w:rFonts w:cstheme="minorHAnsi"/>
      <w:sz w:val="20"/>
      <w:szCs w:val="20"/>
    </w:rPr>
  </w:style>
  <w:style w:type="paragraph" w:styleId="91">
    <w:name w:val="toc 9"/>
    <w:basedOn w:val="a"/>
    <w:next w:val="a"/>
    <w:autoRedefine/>
    <w:uiPriority w:val="39"/>
    <w:semiHidden/>
    <w:unhideWhenUsed/>
    <w:rsid w:val="00157D38"/>
    <w:pPr>
      <w:ind w:left="1920"/>
    </w:pPr>
    <w:rPr>
      <w:rFonts w:cstheme="minorHAnsi"/>
      <w:sz w:val="20"/>
      <w:szCs w:val="20"/>
    </w:rPr>
  </w:style>
  <w:style w:type="table" w:styleId="af0">
    <w:name w:val="Table Grid"/>
    <w:basedOn w:val="a1"/>
    <w:uiPriority w:val="39"/>
    <w:rsid w:val="00157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157D38"/>
    <w:pPr>
      <w:tabs>
        <w:tab w:val="center" w:pos="4677"/>
        <w:tab w:val="right" w:pos="9355"/>
      </w:tabs>
    </w:pPr>
  </w:style>
  <w:style w:type="character" w:customStyle="1" w:styleId="af2">
    <w:name w:val="Верхний колонтитул Знак"/>
    <w:basedOn w:val="a0"/>
    <w:link w:val="af1"/>
    <w:uiPriority w:val="99"/>
    <w:rsid w:val="00157D38"/>
    <w:rPr>
      <w:rFonts w:ascii="Times New Roman" w:eastAsia="Times New Roman" w:hAnsi="Times New Roman" w:cs="Times New Roman"/>
      <w:kern w:val="0"/>
      <w:lang w:eastAsia="ru-RU"/>
    </w:rPr>
  </w:style>
  <w:style w:type="character" w:styleId="af3">
    <w:name w:val="page number"/>
    <w:basedOn w:val="a0"/>
    <w:uiPriority w:val="99"/>
    <w:semiHidden/>
    <w:unhideWhenUsed/>
    <w:rsid w:val="00157D38"/>
  </w:style>
  <w:style w:type="paragraph" w:styleId="af4">
    <w:name w:val="footer"/>
    <w:basedOn w:val="a"/>
    <w:link w:val="af5"/>
    <w:uiPriority w:val="99"/>
    <w:unhideWhenUsed/>
    <w:rsid w:val="00157D38"/>
    <w:pPr>
      <w:tabs>
        <w:tab w:val="center" w:pos="4677"/>
        <w:tab w:val="right" w:pos="9355"/>
      </w:tabs>
    </w:pPr>
  </w:style>
  <w:style w:type="character" w:customStyle="1" w:styleId="af5">
    <w:name w:val="Нижний колонтитул Знак"/>
    <w:basedOn w:val="a0"/>
    <w:link w:val="af4"/>
    <w:uiPriority w:val="99"/>
    <w:rsid w:val="00157D38"/>
    <w:rPr>
      <w:rFonts w:ascii="Times New Roman" w:eastAsia="Times New Roman" w:hAnsi="Times New Roman" w:cs="Times New Roman"/>
      <w:kern w:val="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23BA-6C8A-4384-B6BE-F52B162C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4895</Words>
  <Characters>27908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Балкарова</dc:creator>
  <cp:keywords/>
  <dc:description/>
  <cp:lastModifiedBy>ЦМК</cp:lastModifiedBy>
  <cp:revision>7</cp:revision>
  <dcterms:created xsi:type="dcterms:W3CDTF">2026-01-26T13:18:00Z</dcterms:created>
  <dcterms:modified xsi:type="dcterms:W3CDTF">2026-04-02T14:39:00Z</dcterms:modified>
</cp:coreProperties>
</file>