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4F" w:rsidRDefault="006D7F4F" w:rsidP="004A5037">
      <w:pPr>
        <w:shd w:val="clear" w:color="auto" w:fill="FFFFFF"/>
        <w:spacing w:after="240" w:line="276" w:lineRule="auto"/>
        <w:jc w:val="center"/>
        <w:outlineLvl w:val="1"/>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ФОРМИРОВАНИЕ ЦЕННОСТНОГО ОТНОШЕНИЯ К ЗДОРОВЬЮ У МЛАДШИХ ШКОЛЬНИКОВ НА УРОКАХ ФИЗИЧЕСКОЙ КУЛЬТУРЫ</w:t>
      </w:r>
    </w:p>
    <w:p w:rsidR="004211BA" w:rsidRDefault="004211BA" w:rsidP="004A5037">
      <w:pPr>
        <w:shd w:val="clear" w:color="auto" w:fill="FFFFFF"/>
        <w:spacing w:after="0" w:line="276" w:lineRule="auto"/>
        <w:jc w:val="right"/>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 xml:space="preserve">Автор: </w:t>
      </w:r>
      <w:r w:rsidR="006D7F4F">
        <w:rPr>
          <w:rFonts w:ascii="Times New Roman" w:eastAsia="Times New Roman" w:hAnsi="Times New Roman" w:cs="Times New Roman"/>
          <w:b/>
          <w:bCs/>
          <w:color w:val="0F1115"/>
          <w:sz w:val="24"/>
          <w:szCs w:val="24"/>
          <w:lang w:eastAsia="ru-RU"/>
        </w:rPr>
        <w:t>Поснова Мария Александровна</w:t>
      </w:r>
      <w:r>
        <w:rPr>
          <w:rFonts w:ascii="Times New Roman" w:eastAsia="Times New Roman" w:hAnsi="Times New Roman" w:cs="Times New Roman"/>
          <w:b/>
          <w:bCs/>
          <w:color w:val="0F1115"/>
          <w:sz w:val="24"/>
          <w:szCs w:val="24"/>
          <w:lang w:eastAsia="ru-RU"/>
        </w:rPr>
        <w:t>,</w:t>
      </w:r>
    </w:p>
    <w:p w:rsidR="004211BA" w:rsidRDefault="004211BA" w:rsidP="004A5037">
      <w:pPr>
        <w:shd w:val="clear" w:color="auto" w:fill="FFFFFF"/>
        <w:spacing w:after="0" w:line="276" w:lineRule="auto"/>
        <w:jc w:val="right"/>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 xml:space="preserve"> </w:t>
      </w:r>
      <w:r w:rsidR="006D7F4F">
        <w:rPr>
          <w:rFonts w:ascii="Times New Roman" w:eastAsia="Times New Roman" w:hAnsi="Times New Roman" w:cs="Times New Roman"/>
          <w:b/>
          <w:bCs/>
          <w:color w:val="0F1115"/>
          <w:sz w:val="24"/>
          <w:szCs w:val="24"/>
          <w:lang w:eastAsia="ru-RU"/>
        </w:rPr>
        <w:t>студент 4 курса</w:t>
      </w:r>
    </w:p>
    <w:p w:rsidR="006D7F4F" w:rsidRDefault="006D7F4F" w:rsidP="004A5037">
      <w:pPr>
        <w:shd w:val="clear" w:color="auto" w:fill="FFFFFF"/>
        <w:spacing w:after="0" w:line="276" w:lineRule="auto"/>
        <w:jc w:val="right"/>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специальности 44.02.02 Преподавание</w:t>
      </w:r>
      <w:r w:rsidR="0096238C">
        <w:rPr>
          <w:rFonts w:ascii="Times New Roman" w:eastAsia="Times New Roman" w:hAnsi="Times New Roman" w:cs="Times New Roman"/>
          <w:b/>
          <w:bCs/>
          <w:color w:val="0F1115"/>
          <w:sz w:val="24"/>
          <w:szCs w:val="24"/>
          <w:lang w:eastAsia="ru-RU"/>
        </w:rPr>
        <w:t xml:space="preserve"> в начальных классах</w:t>
      </w:r>
    </w:p>
    <w:p w:rsidR="007768F3" w:rsidRDefault="006D7F4F" w:rsidP="007768F3">
      <w:pPr>
        <w:shd w:val="clear" w:color="auto" w:fill="FFFFFF"/>
        <w:spacing w:after="0" w:line="276" w:lineRule="auto"/>
        <w:jc w:val="right"/>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ГБПОУ</w:t>
      </w:r>
      <w:r w:rsidR="007768F3">
        <w:rPr>
          <w:rFonts w:ascii="Times New Roman" w:eastAsia="Times New Roman" w:hAnsi="Times New Roman" w:cs="Times New Roman"/>
          <w:b/>
          <w:bCs/>
          <w:color w:val="0F1115"/>
          <w:sz w:val="24"/>
          <w:szCs w:val="24"/>
          <w:lang w:eastAsia="ru-RU"/>
        </w:rPr>
        <w:t xml:space="preserve"> Республики Марий Эл</w:t>
      </w:r>
      <w:r>
        <w:rPr>
          <w:rFonts w:ascii="Times New Roman" w:eastAsia="Times New Roman" w:hAnsi="Times New Roman" w:cs="Times New Roman"/>
          <w:b/>
          <w:bCs/>
          <w:color w:val="0F1115"/>
          <w:sz w:val="24"/>
          <w:szCs w:val="24"/>
          <w:lang w:eastAsia="ru-RU"/>
        </w:rPr>
        <w:t xml:space="preserve"> «Оршанский многопрофильный колледж</w:t>
      </w:r>
    </w:p>
    <w:p w:rsidR="006D7F4F" w:rsidRPr="006D7F4F" w:rsidRDefault="006D7F4F" w:rsidP="007768F3">
      <w:pPr>
        <w:shd w:val="clear" w:color="auto" w:fill="FFFFFF"/>
        <w:spacing w:after="0" w:line="276" w:lineRule="auto"/>
        <w:jc w:val="right"/>
        <w:outlineLvl w:val="1"/>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 xml:space="preserve"> им. И.К. Глушкова»</w:t>
      </w:r>
    </w:p>
    <w:p w:rsidR="006D7F4F" w:rsidRDefault="006D7F4F" w:rsidP="004A5037">
      <w:pPr>
        <w:shd w:val="clear" w:color="auto" w:fill="FFFFFF"/>
        <w:spacing w:after="0" w:line="276" w:lineRule="auto"/>
        <w:jc w:val="right"/>
        <w:rPr>
          <w:rFonts w:ascii="Times New Roman" w:eastAsia="Times New Roman" w:hAnsi="Times New Roman" w:cs="Times New Roman"/>
          <w:b/>
          <w:bCs/>
          <w:color w:val="0F1115"/>
          <w:sz w:val="24"/>
          <w:szCs w:val="24"/>
          <w:lang w:eastAsia="ru-RU"/>
        </w:rPr>
      </w:pPr>
    </w:p>
    <w:p w:rsidR="006D7F4F" w:rsidRPr="006D7F4F" w:rsidRDefault="006D7F4F" w:rsidP="004A5037">
      <w:pPr>
        <w:shd w:val="clear" w:color="auto" w:fill="FFFFFF"/>
        <w:spacing w:after="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b/>
          <w:bCs/>
          <w:color w:val="0F1115"/>
          <w:sz w:val="24"/>
          <w:szCs w:val="24"/>
          <w:lang w:eastAsia="ru-RU"/>
        </w:rPr>
        <w:t>Аннотация</w:t>
      </w:r>
    </w:p>
    <w:p w:rsidR="006D7F4F" w:rsidRPr="006D7F4F" w:rsidRDefault="006D7F4F" w:rsidP="004A5037">
      <w:pPr>
        <w:shd w:val="clear" w:color="auto" w:fill="FFFFFF"/>
        <w:spacing w:after="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В статье рассматривается проблема формирования ценностного отношения к здоровью у младших школьников. Представлены результаты теоретического анализа понятий «здоровье», «здоровый образ жизни», «ценностное отношение к здоровью». Разработаны конспекты уроков физической культуры для 2 класса и игровые методы обучения. Материалы могут быть использованы учителями начальных классов.</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b/>
          <w:bCs/>
          <w:color w:val="0F1115"/>
          <w:sz w:val="24"/>
          <w:szCs w:val="24"/>
          <w:lang w:eastAsia="ru-RU"/>
        </w:rPr>
        <w:t>Ключевые слова:</w:t>
      </w:r>
      <w:r w:rsidRPr="006D7F4F">
        <w:rPr>
          <w:rFonts w:ascii="Times New Roman" w:eastAsia="Times New Roman" w:hAnsi="Times New Roman" w:cs="Times New Roman"/>
          <w:color w:val="0F1115"/>
          <w:sz w:val="24"/>
          <w:szCs w:val="24"/>
          <w:lang w:eastAsia="ru-RU"/>
        </w:rPr>
        <w:t> здоровый образ жизни, младшие школьники, ценностное отношение к здоровью, физическая культура, игровые методы.</w:t>
      </w:r>
    </w:p>
    <w:p w:rsidR="006D7F4F" w:rsidRPr="006D7F4F" w:rsidRDefault="006D7F4F" w:rsidP="00136A43">
      <w:pPr>
        <w:shd w:val="clear" w:color="auto" w:fill="FFFFFF"/>
        <w:spacing w:before="240" w:after="240" w:line="276" w:lineRule="auto"/>
        <w:jc w:val="center"/>
        <w:rPr>
          <w:rFonts w:ascii="Times New Roman" w:eastAsia="Times New Roman" w:hAnsi="Times New Roman" w:cs="Times New Roman"/>
          <w:color w:val="0F1115"/>
          <w:sz w:val="24"/>
          <w:szCs w:val="24"/>
          <w:lang w:val="en-US" w:eastAsia="ru-RU"/>
        </w:rPr>
      </w:pPr>
      <w:r w:rsidRPr="006D7F4F">
        <w:rPr>
          <w:rFonts w:ascii="Times New Roman" w:eastAsia="Times New Roman" w:hAnsi="Times New Roman" w:cs="Times New Roman"/>
          <w:b/>
          <w:bCs/>
          <w:color w:val="0F1115"/>
          <w:sz w:val="24"/>
          <w:szCs w:val="24"/>
          <w:lang w:val="en-US" w:eastAsia="ru-RU"/>
        </w:rPr>
        <w:t>Abstract</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val="en-US" w:eastAsia="ru-RU"/>
        </w:rPr>
      </w:pPr>
      <w:r w:rsidRPr="006D7F4F">
        <w:rPr>
          <w:rFonts w:ascii="Times New Roman" w:eastAsia="Times New Roman" w:hAnsi="Times New Roman" w:cs="Times New Roman"/>
          <w:color w:val="0F1115"/>
          <w:sz w:val="24"/>
          <w:szCs w:val="24"/>
          <w:lang w:val="en-US" w:eastAsia="ru-RU"/>
        </w:rPr>
        <w:t>The article deals with the problem of forming a value-based attitude to health in primary school children. Lesson plans for physical education for the 2nd grade and game methods are developed. The materials can be used by primary school teachers.</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val="en-US" w:eastAsia="ru-RU"/>
        </w:rPr>
      </w:pPr>
      <w:r w:rsidRPr="006D7F4F">
        <w:rPr>
          <w:rFonts w:ascii="Times New Roman" w:eastAsia="Times New Roman" w:hAnsi="Times New Roman" w:cs="Times New Roman"/>
          <w:b/>
          <w:bCs/>
          <w:color w:val="0F1115"/>
          <w:sz w:val="24"/>
          <w:szCs w:val="24"/>
          <w:lang w:val="en-US" w:eastAsia="ru-RU"/>
        </w:rPr>
        <w:t>Keywords:</w:t>
      </w:r>
      <w:r w:rsidRPr="006D7F4F">
        <w:rPr>
          <w:rFonts w:ascii="Times New Roman" w:eastAsia="Times New Roman" w:hAnsi="Times New Roman" w:cs="Times New Roman"/>
          <w:color w:val="0F1115"/>
          <w:sz w:val="24"/>
          <w:szCs w:val="24"/>
          <w:lang w:val="en-US" w:eastAsia="ru-RU"/>
        </w:rPr>
        <w:t> healthy lifestyle, primary school children, value attitude to health, physical education, game methods.</w:t>
      </w:r>
    </w:p>
    <w:p w:rsidR="006D7F4F" w:rsidRPr="006D7F4F" w:rsidRDefault="006D7F4F" w:rsidP="004A5037">
      <w:pPr>
        <w:shd w:val="clear" w:color="auto" w:fill="FFFFFF"/>
        <w:spacing w:after="240" w:line="276" w:lineRule="auto"/>
        <w:jc w:val="center"/>
        <w:outlineLvl w:val="1"/>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Формирование ценностного отношения к здоровью у младших школьников на уроках физической культуры</w:t>
      </w:r>
    </w:p>
    <w:p w:rsidR="006D7F4F" w:rsidRPr="006D7F4F" w:rsidRDefault="006D7F4F" w:rsidP="004A5037">
      <w:pPr>
        <w:shd w:val="clear" w:color="auto" w:fill="FFFFFF"/>
        <w:spacing w:after="240" w:line="276" w:lineRule="auto"/>
        <w:jc w:val="center"/>
        <w:outlineLvl w:val="2"/>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Введение</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Здоровье является одной из главных ценностей в жизни человека. Формирование ценностного отношения к нему особенно важно с раннего возраста, поскольку в детстве закладываются осно</w:t>
      </w:r>
      <w:r w:rsidR="00136A43">
        <w:rPr>
          <w:rFonts w:ascii="Times New Roman" w:eastAsia="Times New Roman" w:hAnsi="Times New Roman" w:cs="Times New Roman"/>
          <w:color w:val="0F1115"/>
          <w:sz w:val="24"/>
          <w:szCs w:val="24"/>
          <w:lang w:eastAsia="ru-RU"/>
        </w:rPr>
        <w:t>вы мировосприятия и привычек</w:t>
      </w:r>
      <w:r w:rsidRPr="006D7F4F">
        <w:rPr>
          <w:rFonts w:ascii="Times New Roman" w:eastAsia="Times New Roman" w:hAnsi="Times New Roman" w:cs="Times New Roman"/>
          <w:color w:val="0F1115"/>
          <w:sz w:val="24"/>
          <w:szCs w:val="24"/>
          <w:lang w:eastAsia="ru-RU"/>
        </w:rPr>
        <w:t>. В условиях гиподинамии и ухудшения экологии эта задача становится приоритетной в системе образования.</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Младший школьный возраст (7–10 лет) – сенситивный период для воспитания здоровых привычек. В это время организм ребенка интенсивно растет, фо</w:t>
      </w:r>
      <w:r w:rsidR="00136A43">
        <w:rPr>
          <w:rFonts w:ascii="Times New Roman" w:eastAsia="Times New Roman" w:hAnsi="Times New Roman" w:cs="Times New Roman"/>
          <w:color w:val="0F1115"/>
          <w:sz w:val="24"/>
          <w:szCs w:val="24"/>
          <w:lang w:eastAsia="ru-RU"/>
        </w:rPr>
        <w:t>рмируется самооценка</w:t>
      </w:r>
      <w:r w:rsidRPr="006D7F4F">
        <w:rPr>
          <w:rFonts w:ascii="Times New Roman" w:eastAsia="Times New Roman" w:hAnsi="Times New Roman" w:cs="Times New Roman"/>
          <w:color w:val="0F1115"/>
          <w:sz w:val="24"/>
          <w:szCs w:val="24"/>
          <w:lang w:eastAsia="ru-RU"/>
        </w:rPr>
        <w:t>.</w:t>
      </w:r>
      <w:r w:rsidR="004211BA">
        <w:rPr>
          <w:rFonts w:ascii="Times New Roman" w:eastAsia="Times New Roman" w:hAnsi="Times New Roman" w:cs="Times New Roman"/>
          <w:color w:val="0F1115"/>
          <w:sz w:val="24"/>
          <w:szCs w:val="24"/>
          <w:lang w:eastAsia="ru-RU"/>
        </w:rPr>
        <w:t xml:space="preserve"> </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b/>
          <w:bCs/>
          <w:color w:val="0F1115"/>
          <w:sz w:val="24"/>
          <w:szCs w:val="24"/>
          <w:lang w:eastAsia="ru-RU"/>
        </w:rPr>
        <w:t>Цель работы</w:t>
      </w:r>
      <w:r w:rsidRPr="006D7F4F">
        <w:rPr>
          <w:rFonts w:ascii="Times New Roman" w:eastAsia="Times New Roman" w:hAnsi="Times New Roman" w:cs="Times New Roman"/>
          <w:color w:val="0F1115"/>
          <w:sz w:val="24"/>
          <w:szCs w:val="24"/>
          <w:lang w:eastAsia="ru-RU"/>
        </w:rPr>
        <w:t> – теоретически обосновать и представить практические разработки по формированию ценностного отношения к здоровью у младших школьников.</w:t>
      </w:r>
    </w:p>
    <w:p w:rsidR="003463C0" w:rsidRDefault="006D7F4F" w:rsidP="003463C0">
      <w:pPr>
        <w:shd w:val="clear" w:color="auto" w:fill="FFFFFF"/>
        <w:spacing w:after="240" w:line="276" w:lineRule="auto"/>
        <w:jc w:val="center"/>
        <w:outlineLvl w:val="2"/>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Обзор литературы</w:t>
      </w:r>
    </w:p>
    <w:p w:rsidR="006D7F4F" w:rsidRPr="006D7F4F" w:rsidRDefault="006D7F4F" w:rsidP="003463C0">
      <w:pPr>
        <w:shd w:val="clear" w:color="auto" w:fill="FFFFFF"/>
        <w:spacing w:after="240" w:line="276" w:lineRule="auto"/>
        <w:ind w:firstLine="708"/>
        <w:jc w:val="center"/>
        <w:outlineLvl w:val="2"/>
        <w:rPr>
          <w:rFonts w:ascii="Times New Roman" w:eastAsia="Times New Roman" w:hAnsi="Times New Roman" w:cs="Times New Roman"/>
          <w:b/>
          <w:bCs/>
          <w:color w:val="0F1115"/>
          <w:sz w:val="24"/>
          <w:szCs w:val="24"/>
          <w:lang w:eastAsia="ru-RU"/>
        </w:rPr>
      </w:pPr>
      <w:bookmarkStart w:id="0" w:name="_GoBack"/>
      <w:bookmarkEnd w:id="0"/>
      <w:r w:rsidRPr="006D7F4F">
        <w:rPr>
          <w:rFonts w:ascii="Times New Roman" w:eastAsia="Times New Roman" w:hAnsi="Times New Roman" w:cs="Times New Roman"/>
          <w:color w:val="0F1115"/>
          <w:sz w:val="24"/>
          <w:szCs w:val="24"/>
          <w:lang w:eastAsia="ru-RU"/>
        </w:rPr>
        <w:lastRenderedPageBreak/>
        <w:t>Понятие «здоровье» рассматривается как состояние полного физического, душевног</w:t>
      </w:r>
      <w:r w:rsidR="00136A43">
        <w:rPr>
          <w:rFonts w:ascii="Times New Roman" w:eastAsia="Times New Roman" w:hAnsi="Times New Roman" w:cs="Times New Roman"/>
          <w:color w:val="0F1115"/>
          <w:sz w:val="24"/>
          <w:szCs w:val="24"/>
          <w:lang w:eastAsia="ru-RU"/>
        </w:rPr>
        <w:t>о и социального благополучия</w:t>
      </w:r>
      <w:r w:rsidRPr="006D7F4F">
        <w:rPr>
          <w:rFonts w:ascii="Times New Roman" w:eastAsia="Times New Roman" w:hAnsi="Times New Roman" w:cs="Times New Roman"/>
          <w:color w:val="0F1115"/>
          <w:sz w:val="24"/>
          <w:szCs w:val="24"/>
          <w:lang w:eastAsia="ru-RU"/>
        </w:rPr>
        <w:t>. По мнению Ю.П. Лисицына, образ жизни включает уровень, качество,</w:t>
      </w:r>
      <w:r w:rsidR="00136A43">
        <w:rPr>
          <w:rFonts w:ascii="Times New Roman" w:eastAsia="Times New Roman" w:hAnsi="Times New Roman" w:cs="Times New Roman"/>
          <w:color w:val="0F1115"/>
          <w:sz w:val="24"/>
          <w:szCs w:val="24"/>
          <w:lang w:eastAsia="ru-RU"/>
        </w:rPr>
        <w:t xml:space="preserve"> стиль и уклад жизни</w:t>
      </w:r>
      <w:r w:rsidRPr="006D7F4F">
        <w:rPr>
          <w:rFonts w:ascii="Times New Roman" w:eastAsia="Times New Roman" w:hAnsi="Times New Roman" w:cs="Times New Roman"/>
          <w:color w:val="0F1115"/>
          <w:sz w:val="24"/>
          <w:szCs w:val="24"/>
          <w:lang w:eastAsia="ru-RU"/>
        </w:rPr>
        <w:t>. Б.Н. Чумаков определяет здоровый образ жизни как активность людей, направленную на</w:t>
      </w:r>
      <w:r w:rsidR="00136A43">
        <w:rPr>
          <w:rFonts w:ascii="Times New Roman" w:eastAsia="Times New Roman" w:hAnsi="Times New Roman" w:cs="Times New Roman"/>
          <w:color w:val="0F1115"/>
          <w:sz w:val="24"/>
          <w:szCs w:val="24"/>
          <w:lang w:eastAsia="ru-RU"/>
        </w:rPr>
        <w:t xml:space="preserve"> сохранение здоровья</w:t>
      </w:r>
      <w:r w:rsidRPr="006D7F4F">
        <w:rPr>
          <w:rFonts w:ascii="Times New Roman" w:eastAsia="Times New Roman" w:hAnsi="Times New Roman" w:cs="Times New Roman"/>
          <w:color w:val="0F1115"/>
          <w:sz w:val="24"/>
          <w:szCs w:val="24"/>
          <w:lang w:eastAsia="ru-RU"/>
        </w:rPr>
        <w:t>.</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Ценностное отношение к здоровью, согласно В.А. Марковой, – это система взглядов и установок, определяющ</w:t>
      </w:r>
      <w:r w:rsidR="00136A43">
        <w:rPr>
          <w:rFonts w:ascii="Times New Roman" w:eastAsia="Times New Roman" w:hAnsi="Times New Roman" w:cs="Times New Roman"/>
          <w:color w:val="0F1115"/>
          <w:sz w:val="24"/>
          <w:szCs w:val="24"/>
          <w:lang w:eastAsia="ru-RU"/>
        </w:rPr>
        <w:t>их важность здоровья</w:t>
      </w:r>
      <w:r w:rsidRPr="006D7F4F">
        <w:rPr>
          <w:rFonts w:ascii="Times New Roman" w:eastAsia="Times New Roman" w:hAnsi="Times New Roman" w:cs="Times New Roman"/>
          <w:color w:val="0F1115"/>
          <w:sz w:val="24"/>
          <w:szCs w:val="24"/>
          <w:lang w:eastAsia="ru-RU"/>
        </w:rPr>
        <w:t>. Возрастные особенности младших школьников создают благоприятные условия для формирован</w:t>
      </w:r>
      <w:r w:rsidR="00136A43">
        <w:rPr>
          <w:rFonts w:ascii="Times New Roman" w:eastAsia="Times New Roman" w:hAnsi="Times New Roman" w:cs="Times New Roman"/>
          <w:color w:val="0F1115"/>
          <w:sz w:val="24"/>
          <w:szCs w:val="24"/>
          <w:lang w:eastAsia="ru-RU"/>
        </w:rPr>
        <w:t>ия здоровых привычек</w:t>
      </w:r>
      <w:r w:rsidRPr="006D7F4F">
        <w:rPr>
          <w:rFonts w:ascii="Times New Roman" w:eastAsia="Times New Roman" w:hAnsi="Times New Roman" w:cs="Times New Roman"/>
          <w:color w:val="0F1115"/>
          <w:sz w:val="24"/>
          <w:szCs w:val="24"/>
          <w:lang w:eastAsia="ru-RU"/>
        </w:rPr>
        <w:t xml:space="preserve">. Однако, как отмечает В.Ю. </w:t>
      </w:r>
      <w:proofErr w:type="spellStart"/>
      <w:r w:rsidRPr="006D7F4F">
        <w:rPr>
          <w:rFonts w:ascii="Times New Roman" w:eastAsia="Times New Roman" w:hAnsi="Times New Roman" w:cs="Times New Roman"/>
          <w:color w:val="0F1115"/>
          <w:sz w:val="24"/>
          <w:szCs w:val="24"/>
          <w:lang w:eastAsia="ru-RU"/>
        </w:rPr>
        <w:t>Школаева</w:t>
      </w:r>
      <w:proofErr w:type="spellEnd"/>
      <w:r w:rsidRPr="006D7F4F">
        <w:rPr>
          <w:rFonts w:ascii="Times New Roman" w:eastAsia="Times New Roman" w:hAnsi="Times New Roman" w:cs="Times New Roman"/>
          <w:color w:val="0F1115"/>
          <w:sz w:val="24"/>
          <w:szCs w:val="24"/>
          <w:lang w:eastAsia="ru-RU"/>
        </w:rPr>
        <w:t>, существующая система образования не всегда способствует укреплению здоровья: увеличиваются нагрузки, недостаточна двиг</w:t>
      </w:r>
      <w:r w:rsidR="00136A43">
        <w:rPr>
          <w:rFonts w:ascii="Times New Roman" w:eastAsia="Times New Roman" w:hAnsi="Times New Roman" w:cs="Times New Roman"/>
          <w:color w:val="0F1115"/>
          <w:sz w:val="24"/>
          <w:szCs w:val="24"/>
          <w:lang w:eastAsia="ru-RU"/>
        </w:rPr>
        <w:t>ательная активность</w:t>
      </w:r>
      <w:r w:rsidRPr="006D7F4F">
        <w:rPr>
          <w:rFonts w:ascii="Times New Roman" w:eastAsia="Times New Roman" w:hAnsi="Times New Roman" w:cs="Times New Roman"/>
          <w:color w:val="0F1115"/>
          <w:sz w:val="24"/>
          <w:szCs w:val="24"/>
          <w:lang w:eastAsia="ru-RU"/>
        </w:rPr>
        <w:t>.</w:t>
      </w:r>
    </w:p>
    <w:p w:rsidR="006D7F4F" w:rsidRPr="006D7F4F" w:rsidRDefault="006D7F4F" w:rsidP="004A5037">
      <w:pPr>
        <w:shd w:val="clear" w:color="auto" w:fill="FFFFFF"/>
        <w:spacing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Таким образом, проблема остается актуальной и требует разработки практических инструментов.</w:t>
      </w:r>
    </w:p>
    <w:p w:rsidR="006D7F4F" w:rsidRPr="006D7F4F" w:rsidRDefault="006D7F4F" w:rsidP="004A5037">
      <w:pPr>
        <w:shd w:val="clear" w:color="auto" w:fill="FFFFFF"/>
        <w:spacing w:after="240" w:line="276" w:lineRule="auto"/>
        <w:jc w:val="center"/>
        <w:outlineLvl w:val="2"/>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Методология исследования</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 xml:space="preserve">В ходе работы использовались методы: анализ научно-методической литературы, разработка конспектов уроков, составление игровых методов. Теоретической базой послужили труды Э.Н. </w:t>
      </w:r>
      <w:proofErr w:type="spellStart"/>
      <w:r w:rsidRPr="006D7F4F">
        <w:rPr>
          <w:rFonts w:ascii="Times New Roman" w:eastAsia="Times New Roman" w:hAnsi="Times New Roman" w:cs="Times New Roman"/>
          <w:color w:val="0F1115"/>
          <w:sz w:val="24"/>
          <w:szCs w:val="24"/>
          <w:lang w:eastAsia="ru-RU"/>
        </w:rPr>
        <w:t>Вайнера</w:t>
      </w:r>
      <w:proofErr w:type="spellEnd"/>
      <w:r w:rsidRPr="006D7F4F">
        <w:rPr>
          <w:rFonts w:ascii="Times New Roman" w:eastAsia="Times New Roman" w:hAnsi="Times New Roman" w:cs="Times New Roman"/>
          <w:color w:val="0F1115"/>
          <w:sz w:val="24"/>
          <w:szCs w:val="24"/>
          <w:lang w:eastAsia="ru-RU"/>
        </w:rPr>
        <w:t>, Ю.П. Лисицына, Б.Н. Чумакова, В.А. Марковой.</w:t>
      </w:r>
    </w:p>
    <w:p w:rsidR="006D7F4F" w:rsidRPr="006D7F4F" w:rsidRDefault="006D7F4F" w:rsidP="004A5037">
      <w:pPr>
        <w:shd w:val="clear" w:color="auto" w:fill="FFFFFF"/>
        <w:spacing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Практическая часть включала разработку пяти конспектов уроков для 2 класса: «Мы – за ЗОЖ», «Разговор о правильном питании», «Секреты здоровья», «Береги свое здоровье», «Движение – жизнь».</w:t>
      </w:r>
    </w:p>
    <w:p w:rsidR="006D7F4F" w:rsidRPr="006D7F4F" w:rsidRDefault="006D7F4F" w:rsidP="004A5037">
      <w:pPr>
        <w:shd w:val="clear" w:color="auto" w:fill="FFFFFF"/>
        <w:spacing w:after="240" w:line="276" w:lineRule="auto"/>
        <w:jc w:val="center"/>
        <w:outlineLvl w:val="2"/>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Результаты исследования</w:t>
      </w:r>
    </w:p>
    <w:p w:rsidR="006D7F4F" w:rsidRPr="006D7F4F" w:rsidRDefault="006D7F4F" w:rsidP="004A5037">
      <w:pPr>
        <w:shd w:val="clear" w:color="auto" w:fill="FFFFFF"/>
        <w:spacing w:before="240" w:after="240" w:line="276" w:lineRule="auto"/>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b/>
          <w:bCs/>
          <w:color w:val="0F1115"/>
          <w:sz w:val="24"/>
          <w:szCs w:val="24"/>
          <w:lang w:eastAsia="ru-RU"/>
        </w:rPr>
        <w:t>1. Разработанные конспекты уроков</w:t>
      </w:r>
      <w:r>
        <w:rPr>
          <w:rFonts w:ascii="Times New Roman" w:eastAsia="Times New Roman" w:hAnsi="Times New Roman" w:cs="Times New Roman"/>
          <w:b/>
          <w:bCs/>
          <w:color w:val="0F1115"/>
          <w:sz w:val="24"/>
          <w:szCs w:val="24"/>
          <w:lang w:eastAsia="ru-RU"/>
        </w:rPr>
        <w:t xml:space="preserve"> по физической культуре для 2 класса</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Разработано 5 конспектов уроков физической культуры для 2 класса. В таблице 1 представлен фрагмент урока «Мы – за ЗОЖ».</w:t>
      </w:r>
    </w:p>
    <w:p w:rsidR="006D7F4F" w:rsidRDefault="006D7F4F" w:rsidP="004A5037">
      <w:pPr>
        <w:shd w:val="clear" w:color="auto" w:fill="FFFFFF"/>
        <w:spacing w:before="240" w:after="240" w:line="276" w:lineRule="auto"/>
        <w:jc w:val="both"/>
        <w:rPr>
          <w:rFonts w:ascii="Times New Roman" w:eastAsia="Times New Roman" w:hAnsi="Times New Roman" w:cs="Times New Roman"/>
          <w:i/>
          <w:iCs/>
          <w:color w:val="0F1115"/>
          <w:sz w:val="24"/>
          <w:szCs w:val="24"/>
          <w:lang w:eastAsia="ru-RU"/>
        </w:rPr>
      </w:pPr>
      <w:r w:rsidRPr="006D7F4F">
        <w:rPr>
          <w:rFonts w:ascii="Times New Roman" w:eastAsia="Times New Roman" w:hAnsi="Times New Roman" w:cs="Times New Roman"/>
          <w:i/>
          <w:iCs/>
          <w:color w:val="0F1115"/>
          <w:sz w:val="24"/>
          <w:szCs w:val="24"/>
          <w:lang w:eastAsia="ru-RU"/>
        </w:rPr>
        <w:t>Таблица 1 – Фрагмент урока «Мы – за ЗОЖ» (2 класс)</w:t>
      </w:r>
    </w:p>
    <w:tbl>
      <w:tblPr>
        <w:tblStyle w:val="a6"/>
        <w:tblW w:w="0" w:type="auto"/>
        <w:tblLayout w:type="fixed"/>
        <w:tblLook w:val="04A0" w:firstRow="1" w:lastRow="0" w:firstColumn="1" w:lastColumn="0" w:noHBand="0" w:noVBand="1"/>
      </w:tblPr>
      <w:tblGrid>
        <w:gridCol w:w="2547"/>
        <w:gridCol w:w="2977"/>
        <w:gridCol w:w="3821"/>
      </w:tblGrid>
      <w:tr w:rsidR="004211BA" w:rsidTr="004211BA">
        <w:tc>
          <w:tcPr>
            <w:tcW w:w="254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Этап урока</w:t>
            </w:r>
          </w:p>
        </w:tc>
        <w:tc>
          <w:tcPr>
            <w:tcW w:w="297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Игровой метод</w:t>
            </w:r>
          </w:p>
        </w:tc>
        <w:tc>
          <w:tcPr>
            <w:tcW w:w="3821"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Содержание</w:t>
            </w:r>
          </w:p>
        </w:tc>
      </w:tr>
      <w:tr w:rsidR="004211BA" w:rsidTr="004211BA">
        <w:trPr>
          <w:trHeight w:val="764"/>
        </w:trPr>
        <w:tc>
          <w:tcPr>
            <w:tcW w:w="254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Актуализация знаний</w:t>
            </w:r>
          </w:p>
        </w:tc>
        <w:tc>
          <w:tcPr>
            <w:tcW w:w="297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«Да – нет»</w:t>
            </w:r>
          </w:p>
        </w:tc>
        <w:tc>
          <w:tcPr>
            <w:tcW w:w="3821"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Вопросы о гигиене и зарядке</w:t>
            </w:r>
          </w:p>
        </w:tc>
      </w:tr>
      <w:tr w:rsidR="004211BA" w:rsidTr="004211BA">
        <w:tc>
          <w:tcPr>
            <w:tcW w:w="2547" w:type="dxa"/>
            <w:vMerge w:val="restart"/>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Основная часть</w:t>
            </w:r>
          </w:p>
        </w:tc>
        <w:tc>
          <w:tcPr>
            <w:tcW w:w="2977" w:type="dxa"/>
            <w:vAlign w:val="center"/>
          </w:tcPr>
          <w:p w:rsidR="004211BA" w:rsidRPr="006D7F4F" w:rsidRDefault="004211BA" w:rsidP="004A5037">
            <w:pPr>
              <w:spacing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«Полезно – вредно»</w:t>
            </w:r>
          </w:p>
        </w:tc>
        <w:tc>
          <w:tcPr>
            <w:tcW w:w="3821"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Распределение продуктов</w:t>
            </w:r>
          </w:p>
        </w:tc>
      </w:tr>
      <w:tr w:rsidR="004211BA" w:rsidTr="004211BA">
        <w:tc>
          <w:tcPr>
            <w:tcW w:w="2547" w:type="dxa"/>
            <w:vMerge/>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p>
        </w:tc>
        <w:tc>
          <w:tcPr>
            <w:tcW w:w="297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«Имитация видов спорта»</w:t>
            </w:r>
          </w:p>
        </w:tc>
        <w:tc>
          <w:tcPr>
            <w:tcW w:w="3821"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Изображение спорта жестами</w:t>
            </w:r>
          </w:p>
        </w:tc>
      </w:tr>
      <w:tr w:rsidR="004211BA" w:rsidTr="004211BA">
        <w:tc>
          <w:tcPr>
            <w:tcW w:w="2547" w:type="dxa"/>
            <w:vMerge/>
          </w:tcPr>
          <w:p w:rsidR="004211BA" w:rsidRDefault="004211BA" w:rsidP="004A5037">
            <w:pPr>
              <w:spacing w:before="240" w:after="240" w:line="276" w:lineRule="auto"/>
              <w:jc w:val="both"/>
              <w:rPr>
                <w:rFonts w:ascii="Times New Roman" w:eastAsia="Times New Roman" w:hAnsi="Times New Roman" w:cs="Times New Roman"/>
                <w:color w:val="0F1115"/>
                <w:sz w:val="24"/>
                <w:szCs w:val="24"/>
                <w:lang w:eastAsia="ru-RU"/>
              </w:rPr>
            </w:pPr>
          </w:p>
        </w:tc>
        <w:tc>
          <w:tcPr>
            <w:tcW w:w="297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«Анаграммы»</w:t>
            </w:r>
          </w:p>
        </w:tc>
        <w:tc>
          <w:tcPr>
            <w:tcW w:w="3821"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Сбор слов: зарядка, гигиена</w:t>
            </w:r>
          </w:p>
        </w:tc>
      </w:tr>
      <w:tr w:rsidR="004211BA" w:rsidTr="004211BA">
        <w:tc>
          <w:tcPr>
            <w:tcW w:w="254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lastRenderedPageBreak/>
              <w:t>Заключительная часть</w:t>
            </w:r>
          </w:p>
        </w:tc>
        <w:tc>
          <w:tcPr>
            <w:tcW w:w="2977"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Рефлексия</w:t>
            </w:r>
          </w:p>
        </w:tc>
        <w:tc>
          <w:tcPr>
            <w:tcW w:w="3821" w:type="dxa"/>
          </w:tcPr>
          <w:p w:rsidR="004211BA" w:rsidRDefault="004211BA" w:rsidP="004A5037">
            <w:pPr>
              <w:spacing w:before="240" w:after="240" w:line="276" w:lineRule="auto"/>
              <w:jc w:val="center"/>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sz w:val="24"/>
                <w:szCs w:val="24"/>
                <w:lang w:eastAsia="ru-RU"/>
              </w:rPr>
              <w:t>Оценка участия</w:t>
            </w:r>
          </w:p>
        </w:tc>
      </w:tr>
    </w:tbl>
    <w:p w:rsidR="004211BA" w:rsidRPr="006D7F4F" w:rsidRDefault="004211BA" w:rsidP="004A5037">
      <w:pPr>
        <w:shd w:val="clear" w:color="auto" w:fill="FFFFFF"/>
        <w:spacing w:before="240" w:after="240" w:line="276" w:lineRule="auto"/>
        <w:jc w:val="both"/>
        <w:rPr>
          <w:rFonts w:ascii="Times New Roman" w:eastAsia="Times New Roman" w:hAnsi="Times New Roman" w:cs="Times New Roman"/>
          <w:color w:val="0F1115"/>
          <w:sz w:val="24"/>
          <w:szCs w:val="24"/>
          <w:lang w:eastAsia="ru-RU"/>
        </w:rPr>
      </w:pPr>
    </w:p>
    <w:p w:rsidR="006D7F4F" w:rsidRPr="006D7F4F" w:rsidRDefault="006D7F4F" w:rsidP="004A5037">
      <w:pPr>
        <w:shd w:val="clear" w:color="auto" w:fill="FFFFFF"/>
        <w:spacing w:before="240" w:after="240" w:line="276" w:lineRule="auto"/>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b/>
          <w:bCs/>
          <w:color w:val="0F1115"/>
          <w:sz w:val="24"/>
          <w:szCs w:val="24"/>
          <w:lang w:eastAsia="ru-RU"/>
        </w:rPr>
        <w:t>2. Игровые методы обучения</w:t>
      </w:r>
    </w:p>
    <w:p w:rsidR="006D7F4F" w:rsidRPr="006D7F4F" w:rsidRDefault="006D7F4F" w:rsidP="004A5037">
      <w:pPr>
        <w:shd w:val="clear" w:color="auto" w:fill="FFFFFF"/>
        <w:spacing w:before="240"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Для формирования ценностного отношения к здоровью отобраны следующие игры (таблица 2).</w:t>
      </w:r>
    </w:p>
    <w:p w:rsidR="006D7F4F" w:rsidRPr="006D7F4F" w:rsidRDefault="006D7F4F" w:rsidP="004A5037">
      <w:pPr>
        <w:shd w:val="clear" w:color="auto" w:fill="FFFFFF"/>
        <w:spacing w:before="240" w:after="240" w:line="276" w:lineRule="auto"/>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i/>
          <w:iCs/>
          <w:color w:val="0F1115"/>
          <w:sz w:val="24"/>
          <w:szCs w:val="24"/>
          <w:lang w:eastAsia="ru-RU"/>
        </w:rPr>
        <w:t>Таблица 2 – Игровые методы формирования ценностного отношения к здоровью</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2"/>
        <w:gridCol w:w="4753"/>
      </w:tblGrid>
      <w:tr w:rsidR="006D7F4F" w:rsidRPr="006D7F4F" w:rsidTr="006D7F4F">
        <w:trPr>
          <w:trHeight w:val="315"/>
          <w:tblHeader/>
        </w:trPr>
        <w:tc>
          <w:tcPr>
            <w:tcW w:w="0" w:type="auto"/>
            <w:tcMar>
              <w:top w:w="150" w:type="dxa"/>
              <w:left w:w="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Название игры</w:t>
            </w:r>
          </w:p>
        </w:tc>
        <w:tc>
          <w:tcPr>
            <w:tcW w:w="0" w:type="auto"/>
            <w:tcMar>
              <w:top w:w="150" w:type="dxa"/>
              <w:left w:w="24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Цель</w:t>
            </w:r>
          </w:p>
        </w:tc>
      </w:tr>
      <w:tr w:rsidR="006D7F4F" w:rsidRPr="006D7F4F" w:rsidTr="006D7F4F">
        <w:trPr>
          <w:trHeight w:val="329"/>
        </w:trPr>
        <w:tc>
          <w:tcPr>
            <w:tcW w:w="0" w:type="auto"/>
            <w:tcMar>
              <w:top w:w="150" w:type="dxa"/>
              <w:left w:w="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«Полезные и вредные продукты»</w:t>
            </w:r>
          </w:p>
        </w:tc>
        <w:tc>
          <w:tcPr>
            <w:tcW w:w="0" w:type="auto"/>
            <w:tcMar>
              <w:top w:w="150" w:type="dxa"/>
              <w:left w:w="240" w:type="dxa"/>
              <w:bottom w:w="150" w:type="dxa"/>
              <w:right w:w="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Научить различать продукты</w:t>
            </w:r>
          </w:p>
        </w:tc>
      </w:tr>
      <w:tr w:rsidR="006D7F4F" w:rsidRPr="006D7F4F" w:rsidTr="006D7F4F">
        <w:trPr>
          <w:trHeight w:val="315"/>
        </w:trPr>
        <w:tc>
          <w:tcPr>
            <w:tcW w:w="0" w:type="auto"/>
            <w:tcMar>
              <w:top w:w="150" w:type="dxa"/>
              <w:left w:w="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«Мой режим дня»</w:t>
            </w:r>
          </w:p>
        </w:tc>
        <w:tc>
          <w:tcPr>
            <w:tcW w:w="0" w:type="auto"/>
            <w:tcMar>
              <w:top w:w="150" w:type="dxa"/>
              <w:left w:w="240" w:type="dxa"/>
              <w:bottom w:w="150" w:type="dxa"/>
              <w:right w:w="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Научить планировать день</w:t>
            </w:r>
          </w:p>
        </w:tc>
      </w:tr>
      <w:tr w:rsidR="006D7F4F" w:rsidRPr="006D7F4F" w:rsidTr="006D7F4F">
        <w:trPr>
          <w:trHeight w:val="329"/>
        </w:trPr>
        <w:tc>
          <w:tcPr>
            <w:tcW w:w="0" w:type="auto"/>
            <w:tcMar>
              <w:top w:w="150" w:type="dxa"/>
              <w:left w:w="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«Витамины и минералы»</w:t>
            </w:r>
          </w:p>
        </w:tc>
        <w:tc>
          <w:tcPr>
            <w:tcW w:w="0" w:type="auto"/>
            <w:tcMar>
              <w:top w:w="150" w:type="dxa"/>
              <w:left w:w="240" w:type="dxa"/>
              <w:bottom w:w="150" w:type="dxa"/>
              <w:right w:w="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Рассказать о витаминах</w:t>
            </w:r>
          </w:p>
        </w:tc>
      </w:tr>
      <w:tr w:rsidR="006D7F4F" w:rsidRPr="006D7F4F" w:rsidTr="006D7F4F">
        <w:trPr>
          <w:trHeight w:val="315"/>
        </w:trPr>
        <w:tc>
          <w:tcPr>
            <w:tcW w:w="0" w:type="auto"/>
            <w:tcMar>
              <w:top w:w="150" w:type="dxa"/>
              <w:left w:w="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«Собери аптечку»</w:t>
            </w:r>
          </w:p>
        </w:tc>
        <w:tc>
          <w:tcPr>
            <w:tcW w:w="0" w:type="auto"/>
            <w:tcMar>
              <w:top w:w="150" w:type="dxa"/>
              <w:left w:w="240" w:type="dxa"/>
              <w:bottom w:w="150" w:type="dxa"/>
              <w:right w:w="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Познакомить с первой помощью</w:t>
            </w:r>
          </w:p>
        </w:tc>
      </w:tr>
      <w:tr w:rsidR="006D7F4F" w:rsidRPr="006D7F4F" w:rsidTr="006D7F4F">
        <w:trPr>
          <w:trHeight w:val="329"/>
        </w:trPr>
        <w:tc>
          <w:tcPr>
            <w:tcW w:w="0" w:type="auto"/>
            <w:tcMar>
              <w:top w:w="150" w:type="dxa"/>
              <w:left w:w="0" w:type="dxa"/>
              <w:bottom w:w="150" w:type="dxa"/>
              <w:right w:w="24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«Кто быстрее?»</w:t>
            </w:r>
          </w:p>
        </w:tc>
        <w:tc>
          <w:tcPr>
            <w:tcW w:w="0" w:type="auto"/>
            <w:tcMar>
              <w:top w:w="150" w:type="dxa"/>
              <w:left w:w="240" w:type="dxa"/>
              <w:bottom w:w="150" w:type="dxa"/>
              <w:right w:w="0" w:type="dxa"/>
            </w:tcMar>
            <w:vAlign w:val="center"/>
            <w:hideMark/>
          </w:tcPr>
          <w:p w:rsidR="006D7F4F" w:rsidRPr="006D7F4F" w:rsidRDefault="006D7F4F" w:rsidP="004A5037">
            <w:pPr>
              <w:spacing w:after="0" w:line="276" w:lineRule="auto"/>
              <w:jc w:val="center"/>
              <w:rPr>
                <w:rFonts w:ascii="Times New Roman" w:eastAsia="Times New Roman" w:hAnsi="Times New Roman" w:cs="Times New Roman"/>
                <w:sz w:val="24"/>
                <w:szCs w:val="24"/>
                <w:lang w:eastAsia="ru-RU"/>
              </w:rPr>
            </w:pPr>
            <w:r w:rsidRPr="006D7F4F">
              <w:rPr>
                <w:rFonts w:ascii="Times New Roman" w:eastAsia="Times New Roman" w:hAnsi="Times New Roman" w:cs="Times New Roman"/>
                <w:sz w:val="24"/>
                <w:szCs w:val="24"/>
                <w:lang w:eastAsia="ru-RU"/>
              </w:rPr>
              <w:t>Развить физическую активность</w:t>
            </w:r>
          </w:p>
        </w:tc>
      </w:tr>
    </w:tbl>
    <w:p w:rsidR="006D7F4F" w:rsidRPr="006D7F4F" w:rsidRDefault="006D7F4F" w:rsidP="004A5037">
      <w:pPr>
        <w:shd w:val="clear" w:color="auto" w:fill="FFFFFF"/>
        <w:spacing w:before="240" w:after="240" w:line="276" w:lineRule="auto"/>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b/>
          <w:bCs/>
          <w:color w:val="0F1115"/>
          <w:sz w:val="24"/>
          <w:szCs w:val="24"/>
          <w:lang w:eastAsia="ru-RU"/>
        </w:rPr>
        <w:t>3. Ключевые правила ЗОЖ</w:t>
      </w:r>
    </w:p>
    <w:p w:rsidR="006D7F4F" w:rsidRPr="006D7F4F" w:rsidRDefault="006D7F4F" w:rsidP="004A5037">
      <w:pPr>
        <w:shd w:val="clear" w:color="auto" w:fill="FFFFFF"/>
        <w:spacing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В ходе уроков закреплены правила: соблюдать режим дня, делать зарядку, соблюдать гигиену, правильно питаться, много двигаться, проветривать комнату, высыпаться.</w:t>
      </w:r>
    </w:p>
    <w:p w:rsidR="006D7F4F" w:rsidRPr="006D7F4F" w:rsidRDefault="006D7F4F" w:rsidP="004A5037">
      <w:pPr>
        <w:shd w:val="clear" w:color="auto" w:fill="FFFFFF"/>
        <w:spacing w:after="240" w:line="276" w:lineRule="auto"/>
        <w:jc w:val="center"/>
        <w:outlineLvl w:val="2"/>
        <w:rPr>
          <w:rFonts w:ascii="Times New Roman" w:eastAsia="Times New Roman" w:hAnsi="Times New Roman" w:cs="Times New Roman"/>
          <w:b/>
          <w:bCs/>
          <w:color w:val="0F1115"/>
          <w:sz w:val="24"/>
          <w:szCs w:val="24"/>
          <w:lang w:eastAsia="ru-RU"/>
        </w:rPr>
      </w:pPr>
      <w:r w:rsidRPr="006D7F4F">
        <w:rPr>
          <w:rFonts w:ascii="Times New Roman" w:eastAsia="Times New Roman" w:hAnsi="Times New Roman" w:cs="Times New Roman"/>
          <w:b/>
          <w:bCs/>
          <w:color w:val="0F1115"/>
          <w:sz w:val="24"/>
          <w:szCs w:val="24"/>
          <w:lang w:eastAsia="ru-RU"/>
        </w:rPr>
        <w:t>Выводы и перспективы исследования</w:t>
      </w:r>
    </w:p>
    <w:p w:rsidR="006D7F4F" w:rsidRPr="006D7F4F" w:rsidRDefault="006D7F4F" w:rsidP="004A5037">
      <w:pPr>
        <w:shd w:val="clear" w:color="auto" w:fill="FFFFFF"/>
        <w:spacing w:before="240" w:after="240" w:line="276" w:lineRule="auto"/>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На основе проведенной работы можно сделать следующие выводы:</w:t>
      </w:r>
    </w:p>
    <w:p w:rsidR="006D7F4F" w:rsidRPr="006D7F4F" w:rsidRDefault="006D7F4F" w:rsidP="004A5037">
      <w:pPr>
        <w:numPr>
          <w:ilvl w:val="0"/>
          <w:numId w:val="1"/>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Здоровый образ жизни – это не только набор правил, но и образ мышления, включающий осознанный подход к своему здоровью.</w:t>
      </w:r>
    </w:p>
    <w:p w:rsidR="006D7F4F" w:rsidRPr="006D7F4F" w:rsidRDefault="006D7F4F" w:rsidP="004A5037">
      <w:pPr>
        <w:numPr>
          <w:ilvl w:val="0"/>
          <w:numId w:val="1"/>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Ценностное отношение к здоровью представляет собой систему взглядов, определяющих важность здоровья. Его формирование требует участия семьи, школы и самого ребенка.</w:t>
      </w:r>
    </w:p>
    <w:p w:rsidR="006D7F4F" w:rsidRPr="006D7F4F" w:rsidRDefault="006D7F4F" w:rsidP="004A5037">
      <w:pPr>
        <w:numPr>
          <w:ilvl w:val="0"/>
          <w:numId w:val="1"/>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Младший школьный возраст (7–10 лет) наиболее благоприятен для воспитания здоровых привычек.</w:t>
      </w:r>
    </w:p>
    <w:p w:rsidR="006D7F4F" w:rsidRPr="006D7F4F" w:rsidRDefault="006D7F4F" w:rsidP="004A5037">
      <w:pPr>
        <w:numPr>
          <w:ilvl w:val="0"/>
          <w:numId w:val="1"/>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Разработанные конспекты уроков и игровые методы могут быть использованы учителями начальных классов в практической деятельности.</w:t>
      </w:r>
    </w:p>
    <w:p w:rsidR="004211BA" w:rsidRPr="006D7F4F" w:rsidRDefault="006D7F4F" w:rsidP="004A5037">
      <w:pPr>
        <w:shd w:val="clear" w:color="auto" w:fill="FFFFFF"/>
        <w:spacing w:after="240" w:line="276" w:lineRule="auto"/>
        <w:ind w:firstLine="708"/>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b/>
          <w:bCs/>
          <w:color w:val="0F1115"/>
          <w:sz w:val="24"/>
          <w:szCs w:val="24"/>
          <w:lang w:eastAsia="ru-RU"/>
        </w:rPr>
        <w:t>Перспективы дальнейшего исследования:</w:t>
      </w:r>
      <w:r w:rsidRPr="006D7F4F">
        <w:rPr>
          <w:rFonts w:ascii="Times New Roman" w:eastAsia="Times New Roman" w:hAnsi="Times New Roman" w:cs="Times New Roman"/>
          <w:color w:val="0F1115"/>
          <w:sz w:val="24"/>
          <w:szCs w:val="24"/>
          <w:lang w:eastAsia="ru-RU"/>
        </w:rPr>
        <w:t> апробация разработанных уроков в школе, диагностика уровня сформированности ценностного отношения к здоровью, разработка рекомендаций для родителей.</w:t>
      </w:r>
    </w:p>
    <w:p w:rsidR="006D7F4F" w:rsidRPr="006D7F4F" w:rsidRDefault="004211BA" w:rsidP="004A5037">
      <w:pPr>
        <w:shd w:val="clear" w:color="auto" w:fill="FFFFFF"/>
        <w:spacing w:after="240" w:line="276" w:lineRule="auto"/>
        <w:jc w:val="center"/>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Список использованных источников</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lastRenderedPageBreak/>
        <w:t>Вайнер Э.Н. Основы валеологии. – М.: Наука, 2012. – 65 с.</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Виды ценностей. – URL: </w:t>
      </w:r>
      <w:hyperlink r:id="rId5" w:tgtFrame="_blank" w:history="1">
        <w:r w:rsidRPr="004211BA">
          <w:rPr>
            <w:rFonts w:ascii="Times New Roman" w:eastAsia="Times New Roman" w:hAnsi="Times New Roman" w:cs="Times New Roman"/>
            <w:color w:val="000000" w:themeColor="text1"/>
            <w:sz w:val="24"/>
            <w:szCs w:val="24"/>
            <w:bdr w:val="single" w:sz="12" w:space="0" w:color="auto" w:frame="1"/>
            <w:lang w:eastAsia="ru-RU"/>
          </w:rPr>
          <w:t>https://infourok.ru</w:t>
        </w:r>
      </w:hyperlink>
      <w:r w:rsidRPr="006D7F4F">
        <w:rPr>
          <w:rFonts w:ascii="Times New Roman" w:eastAsia="Times New Roman" w:hAnsi="Times New Roman" w:cs="Times New Roman"/>
          <w:color w:val="0F1115"/>
          <w:sz w:val="24"/>
          <w:szCs w:val="24"/>
          <w:lang w:eastAsia="ru-RU"/>
        </w:rPr>
        <w:t> </w:t>
      </w:r>
      <w:r w:rsidR="003463C0">
        <w:rPr>
          <w:rFonts w:ascii="Times New Roman" w:eastAsia="Times New Roman" w:hAnsi="Times New Roman" w:cs="Times New Roman"/>
          <w:color w:val="0F1115"/>
          <w:sz w:val="24"/>
          <w:szCs w:val="24"/>
          <w:lang w:eastAsia="ru-RU"/>
        </w:rPr>
        <w:t>(дата обращения: 07.04.2026</w:t>
      </w:r>
      <w:r w:rsidRPr="006D7F4F">
        <w:rPr>
          <w:rFonts w:ascii="Times New Roman" w:eastAsia="Times New Roman" w:hAnsi="Times New Roman" w:cs="Times New Roman"/>
          <w:color w:val="0F1115"/>
          <w:sz w:val="24"/>
          <w:szCs w:val="24"/>
          <w:lang w:eastAsia="ru-RU"/>
        </w:rPr>
        <w:t>).</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Лисицын Ю.П. Общественное здоровье и здравоохранение. – М.: Медицина, 2002. – 97 с.</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 xml:space="preserve">Маркова В.А. Формирование ценностного отношения к здоровью у подростков. – Екатеринбург: </w:t>
      </w:r>
      <w:proofErr w:type="spellStart"/>
      <w:r w:rsidRPr="006D7F4F">
        <w:rPr>
          <w:rFonts w:ascii="Times New Roman" w:eastAsia="Times New Roman" w:hAnsi="Times New Roman" w:cs="Times New Roman"/>
          <w:color w:val="0F1115"/>
          <w:sz w:val="24"/>
          <w:szCs w:val="24"/>
          <w:lang w:eastAsia="ru-RU"/>
        </w:rPr>
        <w:t>УрГУ</w:t>
      </w:r>
      <w:proofErr w:type="spellEnd"/>
      <w:r w:rsidRPr="006D7F4F">
        <w:rPr>
          <w:rFonts w:ascii="Times New Roman" w:eastAsia="Times New Roman" w:hAnsi="Times New Roman" w:cs="Times New Roman"/>
          <w:color w:val="0F1115"/>
          <w:sz w:val="24"/>
          <w:szCs w:val="24"/>
          <w:lang w:eastAsia="ru-RU"/>
        </w:rPr>
        <w:t>, 2008. – 43 с.</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Мухина В.С. Возрастная психология. – М.: Академия, 2000. – 85 с.</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r w:rsidRPr="006D7F4F">
        <w:rPr>
          <w:rFonts w:ascii="Times New Roman" w:eastAsia="Times New Roman" w:hAnsi="Times New Roman" w:cs="Times New Roman"/>
          <w:color w:val="0F1115"/>
          <w:sz w:val="24"/>
          <w:szCs w:val="24"/>
          <w:lang w:eastAsia="ru-RU"/>
        </w:rPr>
        <w:t xml:space="preserve">Чумаков Б.Н. </w:t>
      </w:r>
      <w:proofErr w:type="spellStart"/>
      <w:r w:rsidRPr="006D7F4F">
        <w:rPr>
          <w:rFonts w:ascii="Times New Roman" w:eastAsia="Times New Roman" w:hAnsi="Times New Roman" w:cs="Times New Roman"/>
          <w:color w:val="0F1115"/>
          <w:sz w:val="24"/>
          <w:szCs w:val="24"/>
          <w:lang w:eastAsia="ru-RU"/>
        </w:rPr>
        <w:t>Валеология</w:t>
      </w:r>
      <w:proofErr w:type="spellEnd"/>
      <w:r w:rsidRPr="006D7F4F">
        <w:rPr>
          <w:rFonts w:ascii="Times New Roman" w:eastAsia="Times New Roman" w:hAnsi="Times New Roman" w:cs="Times New Roman"/>
          <w:color w:val="0F1115"/>
          <w:sz w:val="24"/>
          <w:szCs w:val="24"/>
          <w:lang w:eastAsia="ru-RU"/>
        </w:rPr>
        <w:t xml:space="preserve">. – М.: </w:t>
      </w:r>
      <w:proofErr w:type="spellStart"/>
      <w:r w:rsidRPr="006D7F4F">
        <w:rPr>
          <w:rFonts w:ascii="Times New Roman" w:eastAsia="Times New Roman" w:hAnsi="Times New Roman" w:cs="Times New Roman"/>
          <w:color w:val="0F1115"/>
          <w:sz w:val="24"/>
          <w:szCs w:val="24"/>
          <w:lang w:eastAsia="ru-RU"/>
        </w:rPr>
        <w:t>Педобщество</w:t>
      </w:r>
      <w:proofErr w:type="spellEnd"/>
      <w:r w:rsidRPr="006D7F4F">
        <w:rPr>
          <w:rFonts w:ascii="Times New Roman" w:eastAsia="Times New Roman" w:hAnsi="Times New Roman" w:cs="Times New Roman"/>
          <w:color w:val="0F1115"/>
          <w:sz w:val="24"/>
          <w:szCs w:val="24"/>
          <w:lang w:eastAsia="ru-RU"/>
        </w:rPr>
        <w:t xml:space="preserve"> России, 2000. – 102 с.</w:t>
      </w:r>
    </w:p>
    <w:p w:rsidR="006D7F4F" w:rsidRPr="006D7F4F" w:rsidRDefault="006D7F4F" w:rsidP="004A5037">
      <w:pPr>
        <w:numPr>
          <w:ilvl w:val="0"/>
          <w:numId w:val="2"/>
        </w:numPr>
        <w:shd w:val="clear" w:color="auto" w:fill="FFFFFF"/>
        <w:spacing w:before="100" w:beforeAutospacing="1" w:after="0" w:line="276" w:lineRule="auto"/>
        <w:ind w:left="0"/>
        <w:jc w:val="both"/>
        <w:rPr>
          <w:rFonts w:ascii="Times New Roman" w:eastAsia="Times New Roman" w:hAnsi="Times New Roman" w:cs="Times New Roman"/>
          <w:color w:val="0F1115"/>
          <w:sz w:val="24"/>
          <w:szCs w:val="24"/>
          <w:lang w:eastAsia="ru-RU"/>
        </w:rPr>
      </w:pPr>
      <w:proofErr w:type="spellStart"/>
      <w:r w:rsidRPr="006D7F4F">
        <w:rPr>
          <w:rFonts w:ascii="Times New Roman" w:eastAsia="Times New Roman" w:hAnsi="Times New Roman" w:cs="Times New Roman"/>
          <w:color w:val="0F1115"/>
          <w:sz w:val="24"/>
          <w:szCs w:val="24"/>
          <w:lang w:eastAsia="ru-RU"/>
        </w:rPr>
        <w:t>Школаева</w:t>
      </w:r>
      <w:proofErr w:type="spellEnd"/>
      <w:r w:rsidRPr="006D7F4F">
        <w:rPr>
          <w:rFonts w:ascii="Times New Roman" w:eastAsia="Times New Roman" w:hAnsi="Times New Roman" w:cs="Times New Roman"/>
          <w:color w:val="0F1115"/>
          <w:sz w:val="24"/>
          <w:szCs w:val="24"/>
          <w:lang w:eastAsia="ru-RU"/>
        </w:rPr>
        <w:t xml:space="preserve"> В.Ю. Формирование здорового образа жизни у младших школьников. – Ульяновск: </w:t>
      </w:r>
      <w:proofErr w:type="spellStart"/>
      <w:r w:rsidRPr="006D7F4F">
        <w:rPr>
          <w:rFonts w:ascii="Times New Roman" w:eastAsia="Times New Roman" w:hAnsi="Times New Roman" w:cs="Times New Roman"/>
          <w:color w:val="0F1115"/>
          <w:sz w:val="24"/>
          <w:szCs w:val="24"/>
          <w:lang w:eastAsia="ru-RU"/>
        </w:rPr>
        <w:t>УлГПУ</w:t>
      </w:r>
      <w:proofErr w:type="spellEnd"/>
      <w:r w:rsidRPr="006D7F4F">
        <w:rPr>
          <w:rFonts w:ascii="Times New Roman" w:eastAsia="Times New Roman" w:hAnsi="Times New Roman" w:cs="Times New Roman"/>
          <w:color w:val="0F1115"/>
          <w:sz w:val="24"/>
          <w:szCs w:val="24"/>
          <w:lang w:eastAsia="ru-RU"/>
        </w:rPr>
        <w:t>, 2012. – 192 с.</w:t>
      </w:r>
    </w:p>
    <w:p w:rsidR="006D7F4F" w:rsidRPr="006D7F4F" w:rsidRDefault="006D7F4F" w:rsidP="004A503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D7F4F" w:rsidRPr="006D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5CB4"/>
    <w:multiLevelType w:val="multilevel"/>
    <w:tmpl w:val="7F10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DB3F2C"/>
    <w:multiLevelType w:val="multilevel"/>
    <w:tmpl w:val="7934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4F"/>
    <w:rsid w:val="00136A43"/>
    <w:rsid w:val="003463C0"/>
    <w:rsid w:val="004211BA"/>
    <w:rsid w:val="004A5037"/>
    <w:rsid w:val="005A112E"/>
    <w:rsid w:val="006D7F4F"/>
    <w:rsid w:val="007768F3"/>
    <w:rsid w:val="0096238C"/>
    <w:rsid w:val="00A8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25D15-9474-48CC-97E8-F69043BD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D7F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7F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7F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7F4F"/>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6D7F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D7F4F"/>
    <w:rPr>
      <w:b/>
      <w:bCs/>
    </w:rPr>
  </w:style>
  <w:style w:type="character" w:styleId="a4">
    <w:name w:val="Emphasis"/>
    <w:basedOn w:val="a0"/>
    <w:uiPriority w:val="20"/>
    <w:qFormat/>
    <w:rsid w:val="006D7F4F"/>
    <w:rPr>
      <w:i/>
      <w:iCs/>
    </w:rPr>
  </w:style>
  <w:style w:type="character" w:styleId="a5">
    <w:name w:val="Hyperlink"/>
    <w:basedOn w:val="a0"/>
    <w:uiPriority w:val="99"/>
    <w:semiHidden/>
    <w:unhideWhenUsed/>
    <w:rsid w:val="006D7F4F"/>
    <w:rPr>
      <w:color w:val="0000FF"/>
      <w:u w:val="single"/>
    </w:rPr>
  </w:style>
  <w:style w:type="table" w:styleId="a6">
    <w:name w:val="Table Grid"/>
    <w:basedOn w:val="a1"/>
    <w:uiPriority w:val="39"/>
    <w:rsid w:val="00421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9910">
      <w:bodyDiv w:val="1"/>
      <w:marLeft w:val="0"/>
      <w:marRight w:val="0"/>
      <w:marTop w:val="0"/>
      <w:marBottom w:val="0"/>
      <w:divBdr>
        <w:top w:val="none" w:sz="0" w:space="0" w:color="auto"/>
        <w:left w:val="none" w:sz="0" w:space="0" w:color="auto"/>
        <w:bottom w:val="none" w:sz="0" w:space="0" w:color="auto"/>
        <w:right w:val="none" w:sz="0" w:space="0" w:color="auto"/>
      </w:divBdr>
      <w:divsChild>
        <w:div w:id="55516815">
          <w:marLeft w:val="0"/>
          <w:marRight w:val="0"/>
          <w:marTop w:val="0"/>
          <w:marBottom w:val="0"/>
          <w:divBdr>
            <w:top w:val="none" w:sz="0" w:space="0" w:color="auto"/>
            <w:left w:val="none" w:sz="0" w:space="0" w:color="auto"/>
            <w:bottom w:val="none" w:sz="0" w:space="0" w:color="auto"/>
            <w:right w:val="none" w:sz="0" w:space="0" w:color="auto"/>
          </w:divBdr>
        </w:div>
        <w:div w:id="125764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864</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Поснова</dc:creator>
  <cp:keywords/>
  <dc:description/>
  <cp:lastModifiedBy>Мария Поснова</cp:lastModifiedBy>
  <cp:revision>2</cp:revision>
  <dcterms:created xsi:type="dcterms:W3CDTF">2026-04-07T06:53:00Z</dcterms:created>
  <dcterms:modified xsi:type="dcterms:W3CDTF">2026-04-07T08:43:00Z</dcterms:modified>
</cp:coreProperties>
</file>