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38E33">
      <w:pPr>
        <w:jc w:val="center"/>
      </w:pPr>
      <w:r>
        <w:rPr>
          <w:rFonts w:hint="default"/>
        </w:rPr>
        <w:t>Федеральное государственное бюджетное образовательное учреждение высшего образования "Кемеровский государственный университет"</w:t>
      </w:r>
    </w:p>
    <w:p w14:paraId="74166316">
      <w:pPr>
        <w:rPr>
          <w:rFonts w:ascii="Times New Roman" w:hAnsi="Times New Roman" w:eastAsia="Times New Roman" w:cs="Times New Roman"/>
          <w:sz w:val="28"/>
          <w:szCs w:val="28"/>
        </w:rPr>
      </w:pPr>
    </w:p>
    <w:p w14:paraId="4E2C54F6">
      <w:pPr>
        <w:rPr>
          <w:rFonts w:ascii="Times New Roman" w:hAnsi="Times New Roman" w:eastAsia="Times New Roman" w:cs="Times New Roman"/>
          <w:sz w:val="28"/>
          <w:szCs w:val="28"/>
        </w:rPr>
      </w:pPr>
    </w:p>
    <w:p w14:paraId="0A4A44CC">
      <w:pPr>
        <w:rPr>
          <w:rFonts w:ascii="Times New Roman" w:hAnsi="Times New Roman" w:eastAsia="Times New Roman" w:cs="Times New Roman"/>
          <w:sz w:val="28"/>
          <w:szCs w:val="28"/>
        </w:rPr>
      </w:pPr>
    </w:p>
    <w:p w14:paraId="44452461">
      <w:pPr>
        <w:rPr>
          <w:rFonts w:ascii="Times New Roman" w:hAnsi="Times New Roman" w:eastAsia="Times New Roman" w:cs="Times New Roman"/>
          <w:sz w:val="28"/>
          <w:szCs w:val="28"/>
        </w:rPr>
      </w:pPr>
    </w:p>
    <w:p w14:paraId="38413376">
      <w:pPr>
        <w:rPr>
          <w:rFonts w:ascii="Times New Roman" w:hAnsi="Times New Roman" w:eastAsia="Times New Roman" w:cs="Times New Roman"/>
          <w:sz w:val="28"/>
          <w:szCs w:val="28"/>
        </w:rPr>
      </w:pPr>
    </w:p>
    <w:p w14:paraId="60ED6EA5">
      <w:pPr>
        <w:jc w:val="center"/>
        <w:rPr>
          <w:rFonts w:hint="default" w:ascii="Times New Roman" w:hAnsi="Times New Roman" w:cs="Times New Roman"/>
          <w:sz w:val="40"/>
          <w:szCs w:val="40"/>
          <w:lang w:val="ru-RU"/>
        </w:rPr>
      </w:pPr>
      <w:r>
        <w:rPr>
          <w:rFonts w:hint="default" w:ascii="Times New Roman" w:hAnsi="Times New Roman" w:cs="Times New Roman"/>
          <w:sz w:val="40"/>
          <w:szCs w:val="40"/>
          <w:lang w:val="ru-RU"/>
        </w:rPr>
        <w:t>Статья</w:t>
      </w:r>
    </w:p>
    <w:p w14:paraId="0ECC9922">
      <w:pPr>
        <w:jc w:val="center"/>
      </w:pPr>
    </w:p>
    <w:p w14:paraId="1D076C58">
      <w:pPr>
        <w:jc w:val="center"/>
        <w:rPr>
          <w:rFonts w:hint="default" w:ascii="Times New Roman" w:hAnsi="Times New Roman" w:eastAsia="Times New Roman" w:cs="Times New Roman"/>
          <w:sz w:val="44"/>
          <w:szCs w:val="44"/>
          <w:lang w:val="ru-RU"/>
        </w:rPr>
      </w:pPr>
      <w:r>
        <w:rPr>
          <w:rFonts w:hint="default" w:ascii="Times New Roman" w:hAnsi="Times New Roman" w:eastAsia="Times New Roman" w:cs="Times New Roman"/>
          <w:sz w:val="44"/>
          <w:szCs w:val="44"/>
          <w:lang w:val="ru-RU"/>
        </w:rPr>
        <w:t>«</w:t>
      </w:r>
      <w:r>
        <w:rPr>
          <w:rFonts w:ascii="Times New Roman" w:hAnsi="Times New Roman" w:eastAsia="Times New Roman" w:cs="Times New Roman"/>
          <w:sz w:val="44"/>
          <w:szCs w:val="44"/>
        </w:rPr>
        <w:t>Реабилитация средствами физической культуры после перенесённых вирусных заболеваний (на примере COVID-19)</w:t>
      </w:r>
      <w:r>
        <w:rPr>
          <w:rFonts w:hint="default" w:ascii="Times New Roman" w:hAnsi="Times New Roman" w:eastAsia="Times New Roman" w:cs="Times New Roman"/>
          <w:sz w:val="44"/>
          <w:szCs w:val="44"/>
          <w:lang w:val="ru-RU"/>
        </w:rPr>
        <w:t>»</w:t>
      </w:r>
    </w:p>
    <w:p w14:paraId="6360899A">
      <w:pPr>
        <w:jc w:val="center"/>
        <w:rPr>
          <w:rFonts w:hint="default" w:ascii="Times New Roman" w:hAnsi="Times New Roman" w:eastAsia="Times New Roman" w:cs="Times New Roman"/>
          <w:sz w:val="44"/>
          <w:szCs w:val="44"/>
          <w:lang w:val="ru-RU"/>
        </w:rPr>
      </w:pPr>
    </w:p>
    <w:p w14:paraId="0AF2E972">
      <w:pPr>
        <w:jc w:val="center"/>
        <w:rPr>
          <w:rFonts w:hint="default" w:ascii="Times New Roman" w:hAnsi="Times New Roman" w:eastAsia="Times New Roman" w:cs="Times New Roman"/>
          <w:sz w:val="44"/>
          <w:szCs w:val="44"/>
          <w:lang w:val="ru-RU"/>
        </w:rPr>
      </w:pPr>
    </w:p>
    <w:p w14:paraId="7877D368">
      <w:pPr>
        <w:jc w:val="center"/>
        <w:rPr>
          <w:rFonts w:hint="default" w:ascii="Times New Roman" w:hAnsi="Times New Roman" w:eastAsia="Times New Roman" w:cs="Times New Roman"/>
          <w:sz w:val="44"/>
          <w:szCs w:val="44"/>
          <w:lang w:val="ru-RU"/>
        </w:rPr>
      </w:pPr>
    </w:p>
    <w:p w14:paraId="30499908">
      <w:pPr>
        <w:wordWrap w:val="0"/>
        <w:jc w:val="right"/>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 xml:space="preserve">Выполнила: </w:t>
      </w:r>
    </w:p>
    <w:p w14:paraId="7E5BD8C9">
      <w:pPr>
        <w:wordWrap w:val="0"/>
        <w:jc w:val="right"/>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Молчанова Дарья Олеговна</w:t>
      </w:r>
    </w:p>
    <w:p w14:paraId="4F3B1108">
      <w:pPr>
        <w:wordWrap w:val="0"/>
        <w:jc w:val="right"/>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 xml:space="preserve">Руководитель: </w:t>
      </w:r>
    </w:p>
    <w:p w14:paraId="1905F908">
      <w:pPr>
        <w:wordWrap w:val="0"/>
        <w:jc w:val="right"/>
        <w:rPr>
          <w:rFonts w:hint="default" w:ascii="Times New Roman" w:hAnsi="Times New Roman" w:eastAsia="Times New Roman" w:cs="Times New Roman"/>
          <w:sz w:val="28"/>
          <w:szCs w:val="28"/>
          <w:lang w:val="en-US"/>
        </w:rPr>
      </w:pPr>
      <w:r>
        <w:rPr>
          <w:rFonts w:hint="default" w:ascii="Times New Roman" w:hAnsi="Times New Roman" w:eastAsia="Times New Roman" w:cs="Times New Roman"/>
          <w:sz w:val="28"/>
          <w:szCs w:val="28"/>
          <w:lang w:val="ru-RU"/>
        </w:rPr>
        <w:t>Старший преподаватель</w:t>
      </w:r>
    </w:p>
    <w:p w14:paraId="06439C3D">
      <w:pPr>
        <w:wordWrap w:val="0"/>
        <w:jc w:val="right"/>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Булгаков Валерий Михайлович</w:t>
      </w:r>
    </w:p>
    <w:p w14:paraId="549AFF0D">
      <w:pPr>
        <w:rPr>
          <w:rFonts w:ascii="Times New Roman" w:hAnsi="Times New Roman" w:eastAsia="Times New Roman" w:cs="Times New Roman"/>
          <w:sz w:val="28"/>
          <w:szCs w:val="28"/>
        </w:rPr>
      </w:pPr>
    </w:p>
    <w:tbl>
      <w:tblPr>
        <w:tblStyle w:val="6"/>
        <w:tblW w:w="0" w:type="auto"/>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autofit"/>
        <w:tblCellMar>
          <w:top w:w="50" w:type="dxa"/>
          <w:left w:w="50" w:type="dxa"/>
          <w:bottom w:w="50" w:type="dxa"/>
          <w:right w:w="50" w:type="dxa"/>
        </w:tblCellMar>
      </w:tblPr>
      <w:tblGrid>
        <w:gridCol w:w="5000"/>
      </w:tblGrid>
      <w:tr w14:paraId="30440C7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0" w:type="dxa"/>
            <w:left w:w="50" w:type="dxa"/>
            <w:bottom w:w="50" w:type="dxa"/>
            <w:right w:w="50" w:type="dxa"/>
          </w:tblCellMar>
        </w:tblPrEx>
        <w:tc>
          <w:tcPr>
            <w:tcW w:w="5000" w:type="dxa"/>
            <w:noWrap/>
          </w:tcPr>
          <w:p w14:paraId="5BD8A3FA">
            <w:r>
              <w:rPr>
                <w:rFonts w:ascii="Times New Roman" w:hAnsi="Times New Roman" w:eastAsia="Times New Roman" w:cs="Times New Roman"/>
                <w:sz w:val="28"/>
                <w:szCs w:val="28"/>
              </w:rPr>
              <w:t xml:space="preserve"> </w:t>
            </w:r>
          </w:p>
        </w:tc>
      </w:tr>
      <w:tr w14:paraId="7402CD5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0" w:type="dxa"/>
            <w:left w:w="50" w:type="dxa"/>
            <w:bottom w:w="50" w:type="dxa"/>
            <w:right w:w="50" w:type="dxa"/>
          </w:tblCellMar>
        </w:tblPrEx>
        <w:tc>
          <w:tcPr>
            <w:tcW w:w="5000" w:type="dxa"/>
            <w:noWrap/>
          </w:tcPr>
          <w:p w14:paraId="3BF7228C">
            <w:r>
              <w:rPr>
                <w:rFonts w:ascii="Times New Roman" w:hAnsi="Times New Roman" w:eastAsia="Times New Roman" w:cs="Times New Roman"/>
                <w:sz w:val="28"/>
                <w:szCs w:val="28"/>
              </w:rPr>
              <w:t xml:space="preserve"> </w:t>
            </w:r>
          </w:p>
        </w:tc>
      </w:tr>
    </w:tbl>
    <w:p w14:paraId="0134DC46">
      <w:pPr>
        <w:sectPr>
          <w:pgSz w:w="11905" w:h="16837"/>
          <w:pgMar w:top="1440" w:right="1440" w:bottom="1440" w:left="1440" w:header="720" w:footer="720" w:gutter="0"/>
          <w:cols w:space="720" w:num="1"/>
        </w:sectPr>
      </w:pPr>
    </w:p>
    <w:p w14:paraId="6BEF7A04">
      <w:pPr>
        <w:jc w:val="center"/>
      </w:pPr>
      <w:r>
        <w:rPr>
          <w:rFonts w:ascii="Times New Roman" w:hAnsi="Times New Roman" w:eastAsia="Times New Roman" w:cs="Times New Roman"/>
          <w:sz w:val="28"/>
          <w:szCs w:val="28"/>
        </w:rPr>
        <w:t>СОДЕРЖАНИЕ</w:t>
      </w:r>
    </w:p>
    <w:p w14:paraId="33E4796A">
      <w:pPr>
        <w:tabs>
          <w:tab w:val="right" w:leader="dot" w:pos="9062"/>
        </w:tabs>
      </w:pPr>
      <w:r>
        <w:fldChar w:fldCharType="begin"/>
      </w:r>
      <w:r>
        <w:instrText xml:space="preserve">TOC \o 1-9 \h \z \u</w:instrText>
      </w:r>
      <w:r>
        <w:fldChar w:fldCharType="separate"/>
      </w:r>
      <w:r>
        <w:fldChar w:fldCharType="begin"/>
      </w:r>
      <w:r>
        <w:instrText xml:space="preserve"> HYPERLINK \l "_Toc0" </w:instrText>
      </w:r>
      <w:r>
        <w:fldChar w:fldCharType="separate"/>
      </w:r>
      <w:r>
        <w:rPr>
          <w:rFonts w:ascii="Times New Roman" w:hAnsi="Times New Roman" w:eastAsia="Times New Roman" w:cs="Times New Roman"/>
          <w:color w:val="000000"/>
          <w:sz w:val="28"/>
          <w:szCs w:val="28"/>
        </w:rPr>
        <w:t>ВВЕДЕНИЕ</w:t>
      </w:r>
      <w:r>
        <w:tab/>
      </w:r>
      <w:r>
        <w:rPr>
          <w:rFonts w:hint="default"/>
          <w:lang w:val="en-US"/>
        </w:rPr>
        <w:t>3</w:t>
      </w:r>
      <w:r>
        <w:fldChar w:fldCharType="begin"/>
      </w:r>
      <w:r>
        <w:instrText xml:space="preserve">PAGEREF 0 \h</w:instrText>
      </w:r>
      <w:r>
        <w:fldChar w:fldCharType="end"/>
      </w:r>
      <w:r>
        <w:fldChar w:fldCharType="end"/>
      </w:r>
    </w:p>
    <w:p w14:paraId="7A014BA0">
      <w:pPr>
        <w:tabs>
          <w:tab w:val="right" w:leader="dot" w:pos="9062"/>
        </w:tabs>
      </w:pPr>
      <w:r>
        <w:fldChar w:fldCharType="begin"/>
      </w:r>
      <w:r>
        <w:instrText xml:space="preserve"> HYPERLINK \l "_Toc1" </w:instrText>
      </w:r>
      <w:r>
        <w:fldChar w:fldCharType="separate"/>
      </w:r>
      <w:r>
        <w:rPr>
          <w:rFonts w:ascii="Times New Roman" w:hAnsi="Times New Roman" w:eastAsia="Times New Roman" w:cs="Times New Roman"/>
          <w:color w:val="000000"/>
          <w:sz w:val="28"/>
          <w:szCs w:val="28"/>
        </w:rPr>
        <w:t>Особенности воздействия вируса COVID-19 на организм человека</w:t>
      </w:r>
      <w:r>
        <w:tab/>
      </w:r>
      <w:r>
        <w:rPr>
          <w:rFonts w:hint="default"/>
          <w:lang w:val="en-US"/>
        </w:rPr>
        <w:t>5</w:t>
      </w:r>
      <w:r>
        <w:fldChar w:fldCharType="begin"/>
      </w:r>
      <w:r>
        <w:instrText xml:space="preserve">PAGEREF 1 \h</w:instrText>
      </w:r>
      <w:r>
        <w:fldChar w:fldCharType="end"/>
      </w:r>
      <w:r>
        <w:fldChar w:fldCharType="end"/>
      </w:r>
    </w:p>
    <w:p w14:paraId="760564B0">
      <w:pPr>
        <w:tabs>
          <w:tab w:val="right" w:leader="dot" w:pos="9062"/>
        </w:tabs>
        <w:rPr>
          <w:rFonts w:ascii="Times New Roman" w:hAnsi="Times New Roman" w:eastAsia="Times New Roman" w:cs="Times New Roman"/>
          <w:color w:val="000000"/>
          <w:sz w:val="28"/>
          <w:szCs w:val="28"/>
        </w:rPr>
      </w:pPr>
      <w:r>
        <w:fldChar w:fldCharType="begin"/>
      </w:r>
      <w:r>
        <w:instrText xml:space="preserve"> HYPERLINK \l "_Toc2" </w:instrText>
      </w:r>
      <w:r>
        <w:fldChar w:fldCharType="separate"/>
      </w:r>
      <w:r>
        <w:rPr>
          <w:rFonts w:ascii="Times New Roman" w:hAnsi="Times New Roman" w:eastAsia="Times New Roman" w:cs="Times New Roman"/>
          <w:color w:val="000000"/>
          <w:sz w:val="28"/>
          <w:szCs w:val="28"/>
        </w:rPr>
        <w:t xml:space="preserve">Методы и средства физической культуры в реабилитации </w:t>
      </w:r>
    </w:p>
    <w:p w14:paraId="1AC0A76E">
      <w:pPr>
        <w:tabs>
          <w:tab w:val="right" w:leader="dot" w:pos="9062"/>
        </w:tabs>
      </w:pPr>
      <w:r>
        <w:rPr>
          <w:rFonts w:ascii="Times New Roman" w:hAnsi="Times New Roman" w:eastAsia="Times New Roman" w:cs="Times New Roman"/>
          <w:color w:val="000000"/>
          <w:sz w:val="28"/>
          <w:szCs w:val="28"/>
        </w:rPr>
        <w:t>после</w:t>
      </w:r>
      <w:r>
        <w:rPr>
          <w:rFonts w:hint="default" w:ascii="Times New Roman" w:hAnsi="Times New Roman" w:eastAsia="Times New Roman" w:cs="Times New Roman"/>
          <w:color w:val="000000"/>
          <w:sz w:val="28"/>
          <w:szCs w:val="28"/>
          <w:lang w:val="en-US"/>
        </w:rPr>
        <w:t xml:space="preserve"> </w:t>
      </w:r>
      <w:r>
        <w:rPr>
          <w:rFonts w:ascii="Times New Roman" w:hAnsi="Times New Roman" w:eastAsia="Times New Roman" w:cs="Times New Roman"/>
          <w:color w:val="000000"/>
          <w:sz w:val="28"/>
          <w:szCs w:val="28"/>
        </w:rPr>
        <w:t>COVID19</w:t>
      </w:r>
      <w:r>
        <w:rPr>
          <w:rFonts w:hint="default" w:ascii="Times New Roman" w:hAnsi="Times New Roman" w:eastAsia="Times New Roman" w:cs="Times New Roman"/>
          <w:color w:val="000000"/>
          <w:sz w:val="28"/>
          <w:szCs w:val="28"/>
          <w:lang w:val="en-US"/>
        </w:rPr>
        <w:t xml:space="preserve">...................................................................................................7 </w:t>
      </w:r>
      <w:r>
        <w:fldChar w:fldCharType="begin"/>
      </w:r>
      <w:r>
        <w:instrText xml:space="preserve">PAGEREF 2 \h</w:instrText>
      </w:r>
      <w:r>
        <w:fldChar w:fldCharType="end"/>
      </w:r>
      <w:r>
        <w:fldChar w:fldCharType="end"/>
      </w:r>
    </w:p>
    <w:p w14:paraId="12DE2F87">
      <w:pPr>
        <w:tabs>
          <w:tab w:val="right" w:leader="dot" w:pos="9062"/>
        </w:tabs>
      </w:pPr>
      <w:r>
        <w:fldChar w:fldCharType="begin"/>
      </w:r>
      <w:r>
        <w:instrText xml:space="preserve"> HYPERLINK \l "_Toc3" </w:instrText>
      </w:r>
      <w:r>
        <w:fldChar w:fldCharType="separate"/>
      </w:r>
      <w:r>
        <w:rPr>
          <w:rFonts w:ascii="Times New Roman" w:hAnsi="Times New Roman" w:eastAsia="Times New Roman" w:cs="Times New Roman"/>
          <w:color w:val="000000"/>
          <w:sz w:val="28"/>
          <w:szCs w:val="28"/>
        </w:rPr>
        <w:t>Оценка эффективности реабилитации средствами физической культуры после COVID-19</w:t>
      </w:r>
      <w:r>
        <w:tab/>
      </w:r>
      <w:r>
        <w:rPr>
          <w:rFonts w:hint="default"/>
          <w:lang w:val="en-US"/>
        </w:rPr>
        <w:t>9</w:t>
      </w:r>
      <w:r>
        <w:fldChar w:fldCharType="begin"/>
      </w:r>
      <w:r>
        <w:instrText xml:space="preserve">PAGEREF 3 \h</w:instrText>
      </w:r>
      <w:r>
        <w:fldChar w:fldCharType="end"/>
      </w:r>
      <w:r>
        <w:fldChar w:fldCharType="end"/>
      </w:r>
    </w:p>
    <w:p w14:paraId="5F705D17">
      <w:pPr>
        <w:tabs>
          <w:tab w:val="right" w:leader="dot" w:pos="9062"/>
        </w:tabs>
      </w:pPr>
      <w:r>
        <w:fldChar w:fldCharType="begin"/>
      </w:r>
      <w:r>
        <w:instrText xml:space="preserve"> HYPERLINK \l "_Toc4" </w:instrText>
      </w:r>
      <w:r>
        <w:fldChar w:fldCharType="separate"/>
      </w:r>
      <w:r>
        <w:rPr>
          <w:rFonts w:ascii="Times New Roman" w:hAnsi="Times New Roman" w:eastAsia="Times New Roman" w:cs="Times New Roman"/>
          <w:color w:val="000000"/>
          <w:sz w:val="28"/>
          <w:szCs w:val="28"/>
        </w:rPr>
        <w:t>ЗАКЛЮЧЕНИЕ</w:t>
      </w:r>
      <w:r>
        <w:tab/>
      </w:r>
      <w:r>
        <w:rPr>
          <w:rFonts w:hint="default"/>
          <w:lang w:val="en-US"/>
        </w:rPr>
        <w:t>11</w:t>
      </w:r>
      <w:r>
        <w:fldChar w:fldCharType="begin"/>
      </w:r>
      <w:r>
        <w:instrText xml:space="preserve">PAGEREF 4 \h</w:instrText>
      </w:r>
      <w:r>
        <w:fldChar w:fldCharType="end"/>
      </w:r>
      <w:r>
        <w:fldChar w:fldCharType="end"/>
      </w:r>
    </w:p>
    <w:p w14:paraId="435B58E8">
      <w:pPr>
        <w:tabs>
          <w:tab w:val="right" w:leader="dot" w:pos="9062"/>
        </w:tabs>
      </w:pPr>
      <w:r>
        <w:fldChar w:fldCharType="begin"/>
      </w:r>
      <w:r>
        <w:instrText xml:space="preserve"> HYPERLINK \l "_Toc5" </w:instrText>
      </w:r>
      <w:r>
        <w:fldChar w:fldCharType="separate"/>
      </w:r>
      <w:r>
        <w:rPr>
          <w:rFonts w:ascii="Times New Roman" w:hAnsi="Times New Roman" w:eastAsia="Times New Roman" w:cs="Times New Roman"/>
          <w:color w:val="000000"/>
          <w:sz w:val="28"/>
          <w:szCs w:val="28"/>
        </w:rPr>
        <w:t>Список литературы</w:t>
      </w:r>
      <w:r>
        <w:tab/>
      </w:r>
      <w:r>
        <w:rPr>
          <w:rFonts w:hint="default"/>
          <w:lang w:val="en-US"/>
        </w:rPr>
        <w:t>13</w:t>
      </w:r>
      <w:r>
        <w:fldChar w:fldCharType="begin"/>
      </w:r>
      <w:r>
        <w:instrText xml:space="preserve">PAGEREF 5 \h</w:instrText>
      </w:r>
      <w:r>
        <w:fldChar w:fldCharType="end"/>
      </w:r>
      <w:r>
        <w:fldChar w:fldCharType="end"/>
      </w:r>
    </w:p>
    <w:p w14:paraId="1C4A3C70">
      <w:r>
        <w:fldChar w:fldCharType="end"/>
      </w:r>
    </w:p>
    <w:p w14:paraId="0C388B18">
      <w:r>
        <w:br w:type="page"/>
      </w:r>
      <w:bookmarkStart w:id="6" w:name="_GoBack"/>
      <w:bookmarkEnd w:id="6"/>
    </w:p>
    <w:p w14:paraId="35921ABD">
      <w:pPr>
        <w:pStyle w:val="2"/>
      </w:pPr>
      <w:bookmarkStart w:id="0" w:name="_Toc0"/>
      <w:r>
        <w:t>ВВЕДЕНИЕ</w:t>
      </w:r>
      <w:bookmarkEnd w:id="0"/>
    </w:p>
    <w:p w14:paraId="1129DF7C"/>
    <w:p w14:paraId="3E2D02F8">
      <w:pPr>
        <w:ind w:left="0" w:right="0" w:firstLine="0"/>
        <w:jc w:val="both"/>
      </w:pPr>
      <w:r>
        <w:rPr>
          <w:rFonts w:ascii="Times New Roman" w:hAnsi="Times New Roman" w:eastAsia="Times New Roman" w:cs="Times New Roman"/>
          <w:sz w:val="28"/>
          <w:szCs w:val="28"/>
        </w:rPr>
        <w:t>Резкое распространение вирусных инфекций, прежде всего COVID-19, выявило уязвимость даже относительно здоровых людей и показало, насколько длительными могут быть последствия перенесенного заболевания. Многие пациенты после выписки из стационара или окончания амбулаторного лечения продолжают испытывать одышку, слабость, снижение выносливости, трудности при выполнении привычной физической работы. Это влияет не только на самочувствие, но и на социальную активность, способность трудиться и качество жизни в целом.</w:t>
      </w:r>
    </w:p>
    <w:p w14:paraId="2109D653">
      <w:pPr>
        <w:ind w:left="0" w:right="0" w:firstLine="0"/>
        <w:jc w:val="both"/>
      </w:pPr>
      <w:r>
        <w:rPr>
          <w:rFonts w:ascii="Times New Roman" w:hAnsi="Times New Roman" w:eastAsia="Times New Roman" w:cs="Times New Roman"/>
          <w:sz w:val="28"/>
          <w:szCs w:val="28"/>
        </w:rPr>
        <w:t>На этом фоне особую значимость приобретают вопросы восстановительного лечения, в том числе реабилитации средствами физической культуры. Медикаментозная терапия устраняет острые проявления инфекции, однако не всегда обеспечивает полноценное возвращение к прежнему уровню физической активности. К примеру, человек может не нуждаться в лекарствах, но при подъеме по лестнице ощущать выраженную усталость и учащенное сердцебиение. Следовательно, требуется продуманная программа постепенного увеличения нагрузки, учитывающая индивидуальные особенности протекания заболевания и сопутствующие ограничения.</w:t>
      </w:r>
    </w:p>
    <w:p w14:paraId="25B6B32D">
      <w:pPr>
        <w:ind w:left="0" w:right="0" w:firstLine="0"/>
        <w:jc w:val="both"/>
      </w:pPr>
      <w:r>
        <w:rPr>
          <w:rFonts w:ascii="Times New Roman" w:hAnsi="Times New Roman" w:eastAsia="Times New Roman" w:cs="Times New Roman"/>
          <w:sz w:val="28"/>
          <w:szCs w:val="28"/>
        </w:rPr>
        <w:t>Цель работы заключается в том, чтобы исследовать методы реабилитации с использованием средств физической культуры после перенесенных вирусных заболеваний, на примере COVID-19. Для достижения этой цели ставятся следующие задачи: изучить особенности влияния вирусных заболеваний, в частности COVID-19, на физическое состояние человека; рассмотреть современные подходы и средства физической культуры, применяемые в реабилитации; проанализировать эффективность различных методик физической нагрузки в восстановительном периоде; систематизировать практические рекомендации по применению физических упражнений для улучшения здоровья после болезни; оценить имеющиеся исследования и накопленный опыт реабилитации после COVID-19.</w:t>
      </w:r>
    </w:p>
    <w:p w14:paraId="32A098CE">
      <w:pPr>
        <w:ind w:left="0" w:right="0" w:firstLine="0"/>
        <w:jc w:val="both"/>
      </w:pPr>
      <w:r>
        <w:rPr>
          <w:rFonts w:ascii="Times New Roman" w:hAnsi="Times New Roman" w:eastAsia="Times New Roman" w:cs="Times New Roman"/>
          <w:sz w:val="28"/>
          <w:szCs w:val="28"/>
        </w:rPr>
        <w:t>Теоретической основой работы служат данные медицинских и спортивно-педагогических исследований, а также материалы практики восстановительной физкультуры. Логично, что после общего обоснования актуальности необходимо перейти к анализу того, как именно вирусные инфекции, и особенно COVID-19, воздействуют на организм. Следующий раздел будет посвящен рассмотрению этих особенностей как исходной базы для построения рациональных программ физической реабилитации.</w:t>
      </w:r>
    </w:p>
    <w:p w14:paraId="1C98B99A">
      <w:r>
        <w:br w:type="page"/>
      </w:r>
    </w:p>
    <w:p w14:paraId="2A0B97E2">
      <w:pPr>
        <w:pStyle w:val="2"/>
      </w:pPr>
      <w:bookmarkStart w:id="1" w:name="_Toc1"/>
      <w:r>
        <w:t>Особенности воздействия вируса COVID-19 на организм человека</w:t>
      </w:r>
      <w:bookmarkEnd w:id="1"/>
    </w:p>
    <w:p w14:paraId="321351CC"/>
    <w:p w14:paraId="0A4A7599">
      <w:pPr>
        <w:ind w:left="0" w:right="0" w:firstLine="0"/>
        <w:jc w:val="both"/>
      </w:pPr>
      <w:r>
        <w:rPr>
          <w:rFonts w:ascii="Times New Roman" w:hAnsi="Times New Roman" w:eastAsia="Times New Roman" w:cs="Times New Roman"/>
          <w:sz w:val="28"/>
          <w:szCs w:val="28"/>
        </w:rPr>
        <w:t>Инфекция COVID-19 вызывает комплексные изменения в организме человека, затрагивая прежде всего дыхательную и опорно двигательную системы. Вирус поражает ткань легких, нарушая газообмен и снижая эластичность альвеол. В итоге уменьшается жизненная емкость легких, усиливается одышка при привычной нагрузке, возрастает частота дыхания. Даже после клинического выздоровления у многих пациентов сохраняется снижение толерантности к физической активности, чувство нехватки воздуха при ходьбе и подъеме по лестнице.</w:t>
      </w:r>
    </w:p>
    <w:p w14:paraId="6C8DF060">
      <w:pPr>
        <w:ind w:left="0" w:right="0" w:firstLine="0"/>
        <w:jc w:val="both"/>
      </w:pPr>
      <w:r>
        <w:rPr>
          <w:rFonts w:ascii="Times New Roman" w:hAnsi="Times New Roman" w:eastAsia="Times New Roman" w:cs="Times New Roman"/>
          <w:sz w:val="28"/>
          <w:szCs w:val="28"/>
        </w:rPr>
        <w:t>Патологический процесс сопровождается воспалением сосудистой стенки и нарушением микроциркуляции. Это ухудшает доставку кислорода к мышцам и внутренним органам. Следствием становится быстрый рост утомляемости и ощущение слабости при незначительных усилиях. К примеру, человек, до болезни свободно проходивший несколько километров, после COVID-19 вынужден делать частые остановки уже после короткой прогулки.</w:t>
      </w:r>
    </w:p>
    <w:p w14:paraId="2ACE3A2E">
      <w:pPr>
        <w:ind w:left="0" w:right="0" w:firstLine="0"/>
        <w:jc w:val="both"/>
      </w:pPr>
      <w:r>
        <w:rPr>
          <w:rFonts w:ascii="Times New Roman" w:hAnsi="Times New Roman" w:eastAsia="Times New Roman" w:cs="Times New Roman"/>
          <w:sz w:val="28"/>
          <w:szCs w:val="28"/>
        </w:rPr>
        <w:t>Длительная лихорадка, постельный режим и снижение общей активности ведут к атрофии скелетных мышц. Особенно страдают мышцы ног и дыхательная мускулатура, что еще больше уменьшает выносливость и устойчивость к нагрузкам. Наблюдаются нарушения координации, неустойчивая походка, снижение силы хвата кисти. У части переболевших отмечаются боли в суставах и мышцах, что ограничивает объем движений и делает физическую активность психологически дискомфортной.</w:t>
      </w:r>
    </w:p>
    <w:p w14:paraId="76A78B0B">
      <w:pPr>
        <w:ind w:left="0" w:right="0" w:firstLine="0"/>
        <w:jc w:val="both"/>
      </w:pPr>
      <w:r>
        <w:rPr>
          <w:rFonts w:ascii="Times New Roman" w:hAnsi="Times New Roman" w:eastAsia="Times New Roman" w:cs="Times New Roman"/>
          <w:sz w:val="28"/>
          <w:szCs w:val="28"/>
        </w:rPr>
        <w:t>Дополнительным фактором выступают нарушения обменных процессов и работы нервной системы: ухудшение сна, снижение концентрации внимания, тревожность. Все это усиливает субъективное чувство усталости и снижает мотивацию к движению. Следовательно, последствия COVID-19 проявляются как сочетание дыхательной недостаточности, мышечной слабости и общего снижения функциональных резервов организма. Указанные изменения формируют объективные предпосылки для целенаправленной реабилитации средствами физической культуры, где дозированные упражнения помогают восстанавливать функцию легких, мышечную силу и общую выносливость.</w:t>
      </w:r>
    </w:p>
    <w:p w14:paraId="2544C610">
      <w:r>
        <w:br w:type="page"/>
      </w:r>
    </w:p>
    <w:p w14:paraId="7F0DB236">
      <w:pPr>
        <w:pStyle w:val="2"/>
      </w:pPr>
      <w:bookmarkStart w:id="2" w:name="_Toc2"/>
      <w:r>
        <w:t>Методы и средства физической культуры в реабилитации после COVID-19</w:t>
      </w:r>
      <w:bookmarkEnd w:id="2"/>
    </w:p>
    <w:p w14:paraId="2CC41C93"/>
    <w:p w14:paraId="66F61C43">
      <w:pPr>
        <w:ind w:left="0" w:right="0" w:firstLine="0"/>
        <w:jc w:val="both"/>
      </w:pPr>
      <w:r>
        <w:rPr>
          <w:rFonts w:ascii="Times New Roman" w:hAnsi="Times New Roman" w:eastAsia="Times New Roman" w:cs="Times New Roman"/>
          <w:sz w:val="28"/>
          <w:szCs w:val="28"/>
        </w:rPr>
        <w:t>Физическая реабилитация после перенесенного COVID-19 опирается на поэтапное использование различных средств физической культуры. Основой выступает щадящая аэробная нагрузка малой интенсивности. Обычно начинают с ходьбы по ровной местности, коротких прогулок по 5–10 минут несколько раз в день, с постепенным увеличением времени и скорости. Такая нагрузка стимулирует сердечно-сосудистую систему, улучшает снабжение тканей кислородом и снижает выраженность утомляемости.</w:t>
      </w:r>
    </w:p>
    <w:p w14:paraId="44ED5CC4">
      <w:pPr>
        <w:ind w:left="0" w:right="0" w:firstLine="0"/>
        <w:jc w:val="both"/>
      </w:pPr>
      <w:r>
        <w:rPr>
          <w:rFonts w:ascii="Times New Roman" w:hAnsi="Times New Roman" w:eastAsia="Times New Roman" w:cs="Times New Roman"/>
          <w:sz w:val="28"/>
          <w:szCs w:val="28"/>
        </w:rPr>
        <w:t>Важное место занимает дыхательная гимнастика. Она направлена на восстановление вентиляции легких, тренирует дыхательную мускулатуру и помогает уменьшить одышку. Применяются упражнения с удлиненным выдохом, диафрагмальное дыхание, мягкие упражнения с сопротивлением, например выдох через слегка сжатые губы. К примеру, пациент сначала осваивает дыхание лежа или сидя, а затем переходит к выполнению тех же упражнений в положении стоя и в сочетании с простыми движениями рук.</w:t>
      </w:r>
    </w:p>
    <w:p w14:paraId="6266F627">
      <w:pPr>
        <w:ind w:left="0" w:right="0" w:firstLine="0"/>
        <w:jc w:val="both"/>
      </w:pPr>
      <w:r>
        <w:rPr>
          <w:rFonts w:ascii="Times New Roman" w:hAnsi="Times New Roman" w:eastAsia="Times New Roman" w:cs="Times New Roman"/>
          <w:sz w:val="28"/>
          <w:szCs w:val="28"/>
        </w:rPr>
        <w:t>По мере улучшения состояния вводятся легкие силовые упражнения с собственным весом тела или малой отягощенностью: подъемы на носки, полуприседания у опоры, упражнения для мышц плечевого пояса. Их задача не наращивание мышечной массы, а восстановление базовой силы и выносливости, утраченных в период болезни и малоподвижности. Дополняют программу упражнения на растягивание и координацию, которые поддерживают подвижность суставов, снижают мышечную скованность и улучшают контроль движений.</w:t>
      </w:r>
    </w:p>
    <w:p w14:paraId="74AD496C">
      <w:pPr>
        <w:ind w:left="0" w:right="0" w:firstLine="0"/>
        <w:jc w:val="both"/>
      </w:pPr>
      <w:r>
        <w:rPr>
          <w:rFonts w:ascii="Times New Roman" w:hAnsi="Times New Roman" w:eastAsia="Times New Roman" w:cs="Times New Roman"/>
          <w:sz w:val="28"/>
          <w:szCs w:val="28"/>
        </w:rPr>
        <w:t>Выбор конкретных средств зависит от степени поражения органов дыхания, сопутствующих заболеваний, возраста и исходного уровня физической подготовленности. Используется индивидуальный подбор нагрузки с контролем частоты сердечных сокращений, дыхания и субъективного ощущения усталости. Следовательно, методы и средства физической культуры рассматриваются не изолированно, а как единая система, создающая условия для постепенного восстановления функций и качества жизни, что позволяет в последующих разделах оценивать их реальную эффективность.</w:t>
      </w:r>
    </w:p>
    <w:p w14:paraId="7EF5EEC0">
      <w:r>
        <w:br w:type="page"/>
      </w:r>
    </w:p>
    <w:p w14:paraId="19ECD374">
      <w:pPr>
        <w:pStyle w:val="2"/>
      </w:pPr>
      <w:bookmarkStart w:id="3" w:name="_Toc3"/>
      <w:r>
        <w:t>Оценка эффективности реабилитации средствами физической культуры после COVID-19</w:t>
      </w:r>
      <w:bookmarkEnd w:id="3"/>
    </w:p>
    <w:p w14:paraId="5925D628"/>
    <w:p w14:paraId="607DA08F">
      <w:pPr>
        <w:ind w:left="0" w:right="0" w:firstLine="0"/>
        <w:jc w:val="both"/>
      </w:pPr>
      <w:r>
        <w:rPr>
          <w:rFonts w:ascii="Times New Roman" w:hAnsi="Times New Roman" w:eastAsia="Times New Roman" w:cs="Times New Roman"/>
          <w:sz w:val="28"/>
          <w:szCs w:val="28"/>
        </w:rPr>
        <w:t>Оценка эффективности реабилитации средствами физической культуры после COVID-19 опирается прежде всего на результаты клинических исследований и практический опыт реабилитационных центров. У пациентов, перенесших инфекцию средней и тяжелой степени, чаще всего изучают динамику дыхательной функции, мышечной силы, толерантности к нагрузке и выраженности утомляемости. Ключевыми показателями служат результаты спирометрии, теста с шестиминутной ходьбой, шкалы одышки и опросники качества жизни.</w:t>
      </w:r>
    </w:p>
    <w:p w14:paraId="40CE6DA0">
      <w:pPr>
        <w:ind w:left="0" w:right="0" w:firstLine="0"/>
        <w:jc w:val="both"/>
      </w:pPr>
      <w:r>
        <w:rPr>
          <w:rFonts w:ascii="Times New Roman" w:hAnsi="Times New Roman" w:eastAsia="Times New Roman" w:cs="Times New Roman"/>
          <w:sz w:val="28"/>
          <w:szCs w:val="28"/>
        </w:rPr>
        <w:t>Большинство наблюдений показывают, что уже через 4–8 недель регулярных занятий дыхательной гимнастикой и аэробными упражнениями малой и умеренной интенсивности дистанция шестиминутной ходьбы увеличивается в среднем на 40–80 м по сравнению с исходным уровнем. Одновременно уменьшается выраженность одышки при бытовой активности и снижается частота эпизодов тахикардии. К примеру, в программах, где сочетались диафрагмальное дыхание, упражнения с дозированным выдохом через сопротивление и ходьба по ровной местности, пациенты быстрее достигали устойчивого снижения жалоб на нехватку воздуха.</w:t>
      </w:r>
    </w:p>
    <w:p w14:paraId="2465C526">
      <w:pPr>
        <w:ind w:left="0" w:right="0" w:firstLine="0"/>
        <w:jc w:val="both"/>
      </w:pPr>
      <w:r>
        <w:rPr>
          <w:rFonts w:ascii="Times New Roman" w:hAnsi="Times New Roman" w:eastAsia="Times New Roman" w:cs="Times New Roman"/>
          <w:sz w:val="28"/>
          <w:szCs w:val="28"/>
        </w:rPr>
        <w:t>Укрепление скелетной мускулатуры также демонстрирует заметный эффект. Включение простых силовых упражнений с собственным весом, эластичными лентами или легкими гантелями приводит к росту показателей хватательной силы и выносливости мышц ног. Это подтверждается улучшением результатов теста вставания со стула, уменьшением времени выполнения повседневных движений. У лиц с выраженной постинфекционной слабостью именно постепенное увеличение силовой нагрузки помогает сократить период функциональной зависимости от помощи окружающих.</w:t>
      </w:r>
    </w:p>
    <w:p w14:paraId="2377B72E">
      <w:pPr>
        <w:ind w:left="0" w:right="0" w:firstLine="0"/>
        <w:jc w:val="both"/>
      </w:pPr>
      <w:r>
        <w:rPr>
          <w:rFonts w:ascii="Times New Roman" w:hAnsi="Times New Roman" w:eastAsia="Times New Roman" w:cs="Times New Roman"/>
          <w:sz w:val="28"/>
          <w:szCs w:val="28"/>
        </w:rPr>
        <w:t>Отдельный интерес представляют данные о влиянии физических упражнений на когнитивные симптомы и субъективное чувство усталости. Комбинация умеренной аэробной нагрузки, координационных заданий и релаксационных техник связана с улучшением концентрации внимания, сна и настроения. Пациенты реже сообщают о так называемом «тумане в голове», легче возвращаются к работе или учебе.</w:t>
      </w:r>
    </w:p>
    <w:p w14:paraId="73C9931E">
      <w:pPr>
        <w:ind w:left="0" w:right="0" w:firstLine="0"/>
        <w:jc w:val="both"/>
      </w:pPr>
      <w:r>
        <w:rPr>
          <w:rFonts w:ascii="Times New Roman" w:hAnsi="Times New Roman" w:eastAsia="Times New Roman" w:cs="Times New Roman"/>
          <w:sz w:val="28"/>
          <w:szCs w:val="28"/>
        </w:rPr>
        <w:t>Следовательно, совокупность представленных результатов позволяет говорить о целесообразности и достаточно высокой эффективности применения физических упражнений в восстановительном периоде после COVID-19. Наиболее выраженный эффект достигается при системном подходе, когда программа включает дыхательные, аэробные и силовые компоненты, а также учитывает возраст, исходное состояние сердечно-сосудистой и дыхательной систем, сопутствующие заболевания. Важным условием остается поэтапное увеличение нагрузки под контролем специалиста по реабилитации, что снижает риск осложнений и повышает приверженность пациента занятиям. Итогом такой организации процесса становится не только улучшение объективных функциональных показателей, но и устойчивый рост качества жизни, что подтверждает значимость средств физической культуры в комплексной реабилитации после вирусных заболеваний, в частности COVID-19.</w:t>
      </w:r>
    </w:p>
    <w:p w14:paraId="77E8F552">
      <w:r>
        <w:br w:type="page"/>
      </w:r>
    </w:p>
    <w:p w14:paraId="6C028AC6">
      <w:pPr>
        <w:pStyle w:val="2"/>
      </w:pPr>
      <w:bookmarkStart w:id="4" w:name="_Toc4"/>
      <w:r>
        <w:t>ЗАКЛЮЧЕНИЕ</w:t>
      </w:r>
      <w:bookmarkEnd w:id="4"/>
    </w:p>
    <w:p w14:paraId="585735F9"/>
    <w:p w14:paraId="108D152F">
      <w:pPr>
        <w:ind w:left="0" w:right="0" w:firstLine="0"/>
        <w:jc w:val="both"/>
      </w:pPr>
      <w:r>
        <w:rPr>
          <w:rFonts w:ascii="Times New Roman" w:hAnsi="Times New Roman" w:eastAsia="Times New Roman" w:cs="Times New Roman"/>
          <w:sz w:val="28"/>
          <w:szCs w:val="28"/>
        </w:rPr>
        <w:t>Проблема восстановления после вирусных заболеваний, в том числе после COVID-19, показала свою особую значимость на фоне недавней пандемии. Длительная слабость, снижение выносливости, нарушения дыхания и психоэмоционные трудности заметно ухудшают качество жизни переболевших. На этом фоне средства физической культуры выступают не как второстепенное, а как одно из ключевых направлений реабилитации, требующее осмысленного и научно обоснованного подхода.</w:t>
      </w:r>
    </w:p>
    <w:p w14:paraId="2ABDD254">
      <w:pPr>
        <w:ind w:left="0" w:right="0" w:firstLine="0"/>
        <w:jc w:val="both"/>
      </w:pPr>
      <w:r>
        <w:rPr>
          <w:rFonts w:ascii="Times New Roman" w:hAnsi="Times New Roman" w:eastAsia="Times New Roman" w:cs="Times New Roman"/>
          <w:sz w:val="28"/>
          <w:szCs w:val="28"/>
        </w:rPr>
        <w:t>Цель работы состояла в том, чтобы исследовать методы реабилитации с использованием средств физической культуры после перенесенных вирусных заболеваний на примере COVID-19. Поставленные задачи включали анализ влияния инфекции на физическое состояние человека, рассмотрение современных подходов к восстановительной физкультуре, оценку эффективности различных упражнений и систематизацию практических рекомендаций. Все эти задачи были последовательно решены на основе литературы и обобщения имеющегося клинического и практического опыта.</w:t>
      </w:r>
    </w:p>
    <w:p w14:paraId="35411959">
      <w:pPr>
        <w:ind w:left="0" w:right="0" w:firstLine="0"/>
        <w:jc w:val="both"/>
      </w:pPr>
      <w:r>
        <w:rPr>
          <w:rFonts w:ascii="Times New Roman" w:hAnsi="Times New Roman" w:eastAsia="Times New Roman" w:cs="Times New Roman"/>
          <w:sz w:val="28"/>
          <w:szCs w:val="28"/>
        </w:rPr>
        <w:t>Проведенный анализ показал, что COVID-19 воздействует на дыхательную, сердечно сосудистую и нервно мышечную системы, поэтому реабилитационные программы должны быть комплексными и поэтапными. К примеру, для пациентов с выраженной одышкой на первом этапе оправданы простые дыхательные упражнения и короткие прогулки, а на последующих этапах возможно подключение силовых и координационных тренировок малой и средней интенсивности. Отмечено, что строгое дозирование нагрузки, мониторинг самочувствия и учет сопутствующих заболеваний являются обязательными условиями безопасности и эффективности.</w:t>
      </w:r>
    </w:p>
    <w:p w14:paraId="2C6E6610">
      <w:pPr>
        <w:ind w:left="0" w:right="0" w:firstLine="0"/>
        <w:jc w:val="both"/>
      </w:pPr>
      <w:r>
        <w:rPr>
          <w:rFonts w:ascii="Times New Roman" w:hAnsi="Times New Roman" w:eastAsia="Times New Roman" w:cs="Times New Roman"/>
          <w:sz w:val="28"/>
          <w:szCs w:val="28"/>
        </w:rPr>
        <w:t>Систематизация доступных данных подтвердила, что регулярная, но щадящая физическая активность способствует более быстрому восстановлению функции дыхания, повышению толерантности к нагрузке, нормализации сна и настроения. Вместе с тем выявлена нехватка крупных, долгосрочных исследований, особенно у пациентов с тяжелым течением болезни и у лиц пожилого возраста. Следовательно, перспективными направлениями дальнейших работ являются разработка стандартизированных протоколов реабилитации, уточнение оптимальных режимов тренировок и интеграция физической культуры в междисциплинарные программы помощи переболевшим вирусными инфекциями.</w:t>
      </w:r>
    </w:p>
    <w:p w14:paraId="5ADDFA49">
      <w:pPr>
        <w:sectPr>
          <w:footerReference r:id="rId5" w:type="default"/>
          <w:pgSz w:w="11905" w:h="16837"/>
          <w:pgMar w:top="1440" w:right="1440" w:bottom="1440" w:left="1440" w:header="720" w:footer="720" w:gutter="0"/>
          <w:cols w:space="720" w:num="1"/>
        </w:sectPr>
      </w:pPr>
    </w:p>
    <w:p w14:paraId="3274521B">
      <w:pPr>
        <w:pStyle w:val="2"/>
      </w:pPr>
      <w:bookmarkStart w:id="5" w:name="_Toc5"/>
      <w:r>
        <w:t>Список литературы</w:t>
      </w:r>
      <w:bookmarkEnd w:id="5"/>
    </w:p>
    <w:p w14:paraId="3A347603">
      <w:r>
        <w:rPr>
          <w:rFonts w:ascii="Times New Roman" w:hAnsi="Times New Roman" w:eastAsia="Times New Roman" w:cs="Times New Roman"/>
          <w:sz w:val="28"/>
          <w:szCs w:val="28"/>
        </w:rPr>
        <w:t>1. Васильев В.А., Бегидова Т.П., Мукина Е.Ю., Мукина А.С. Физическая реабилитация после перенесённого заболевания COVID-19 // Человек. Спорт. Медицина. – 2022. – Т. 21, № S2. – С. 94–98.</w:t>
      </w:r>
    </w:p>
    <w:p w14:paraId="3CCD09DB">
      <w:r>
        <w:rPr>
          <w:rFonts w:ascii="Times New Roman" w:hAnsi="Times New Roman" w:eastAsia="Times New Roman" w:cs="Times New Roman"/>
          <w:sz w:val="28"/>
          <w:szCs w:val="28"/>
        </w:rPr>
        <w:t>2. Пестряев А.А. Методика восстановления после ОРВИ при помощи средств физической культуры // Молодой учёный. – 2023. – № 2 (449). – С. 496–498.</w:t>
      </w:r>
    </w:p>
    <w:p w14:paraId="676DBAC6">
      <w:r>
        <w:rPr>
          <w:rFonts w:ascii="Times New Roman" w:hAnsi="Times New Roman" w:eastAsia="Times New Roman" w:cs="Times New Roman"/>
          <w:sz w:val="28"/>
          <w:szCs w:val="28"/>
        </w:rPr>
        <w:t>3. Бубнова М.Г. Реабилитация после новой коронавирусной инфекции (COVID-19): принципы и подходы // CardioСоматика. – 2021. – Т. 12, № 2. – С. 1–10.</w:t>
      </w:r>
    </w:p>
    <w:p w14:paraId="04CB412B">
      <w:r>
        <w:rPr>
          <w:rFonts w:ascii="Times New Roman" w:hAnsi="Times New Roman" w:eastAsia="Times New Roman" w:cs="Times New Roman"/>
          <w:sz w:val="28"/>
          <w:szCs w:val="28"/>
        </w:rPr>
        <w:t>4. Голотина И.А., Голотина А.И., Голотина И.А. Реабилитация после COVID-19 в Российской Федерации // Журнал клинической практики. – 2021. – Т. 12, № 2. – С. 1–10.</w:t>
      </w:r>
    </w:p>
    <w:p w14:paraId="680642DF">
      <w:r>
        <w:rPr>
          <w:rFonts w:ascii="Times New Roman" w:hAnsi="Times New Roman" w:eastAsia="Times New Roman" w:cs="Times New Roman"/>
          <w:sz w:val="28"/>
          <w:szCs w:val="28"/>
        </w:rPr>
        <w:t>5. Демченко Г.И., Морареску Т.В., Коробкина Н.А., Кузнецова Т.А. Реабилитация пациентов с постковидным синдромом в условиях стационара // Научно-медицинский вестник Центрального Черноземья. – 2022. – Т. 17, № 1. – С. 1–10.</w:t>
      </w:r>
    </w:p>
    <w:p w14:paraId="27C9783E">
      <w:r>
        <w:rPr>
          <w:rFonts w:ascii="Times New Roman" w:hAnsi="Times New Roman" w:eastAsia="Times New Roman" w:cs="Times New Roman"/>
          <w:sz w:val="28"/>
          <w:szCs w:val="28"/>
        </w:rPr>
        <w:t>6. Соколова Н.А. Теоретические аспекты и практическое значение применения средств физической реабилитации при новой коронавирусной инфекции // Вестник Смоленской государственной медицинской академии. – 2022. – Т. 21, № 1. – С. 1–10.</w:t>
      </w:r>
    </w:p>
    <w:p w14:paraId="211F57BC">
      <w:r>
        <w:rPr>
          <w:rFonts w:ascii="Times New Roman" w:hAnsi="Times New Roman" w:eastAsia="Times New Roman" w:cs="Times New Roman"/>
          <w:sz w:val="28"/>
          <w:szCs w:val="28"/>
        </w:rPr>
        <w:t>7. Петрова М.С., Хан М.А. Современные технологии медицинской реабилитации пациентов, перенесших COVID-19, на санаторно-курортном этапе // Панорама здравоохранения. – 2022. – Т. 21, № 1. – С. 1–10.</w:t>
      </w:r>
    </w:p>
    <w:p w14:paraId="63DA2C85">
      <w:r>
        <w:rPr>
          <w:rFonts w:ascii="Times New Roman" w:hAnsi="Times New Roman" w:eastAsia="Times New Roman" w:cs="Times New Roman"/>
          <w:sz w:val="28"/>
          <w:szCs w:val="28"/>
        </w:rPr>
        <w:t>8. Казанцев Н.А. Реабилитация после COVID-19 при помощи системы физических упражнений // Уроки физкультуры. – 2022. – Т. 21, № 1. – С. 1–10.</w:t>
      </w:r>
    </w:p>
    <w:p w14:paraId="637E8768">
      <w:r>
        <w:rPr>
          <w:rFonts w:ascii="Times New Roman" w:hAnsi="Times New Roman" w:eastAsia="Times New Roman" w:cs="Times New Roman"/>
          <w:sz w:val="28"/>
          <w:szCs w:val="28"/>
        </w:rPr>
        <w:t>9. Временные методические рекомендации. Медицинская реабилитация при новой коронавирусной инфекции (COVID-19). – Министерство здравоохранения Российской Федерации. – 2020. – 151 с.</w:t>
      </w:r>
    </w:p>
    <w:p w14:paraId="37AD946D">
      <w:r>
        <w:rPr>
          <w:rFonts w:ascii="Times New Roman" w:hAnsi="Times New Roman" w:eastAsia="Times New Roman" w:cs="Times New Roman"/>
          <w:sz w:val="28"/>
          <w:szCs w:val="28"/>
        </w:rPr>
        <w:t>10. Гильмутдинова Л.Т., Гильмутдинов А.Р., Фаизова Э.Р., Салахов Э.М., Гильмутдинов Б.Р. Аспекты физической реабилитации пациентов, перенесших новую коронавирусную инфекцию // Медицинский вестник Башкортостана. – 2020. – Т. 15, № 6. – С. 76–80.</w:t>
      </w:r>
    </w:p>
    <w:sectPr>
      <w:footerReference r:id="rId6" w:type="default"/>
      <w:pgSz w:w="11905" w:h="16837"/>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Bahnschrift Light SemiCondensed">
    <w:panose1 w:val="020B0502040204020203"/>
    <w:charset w:val="00"/>
    <w:family w:val="auto"/>
    <w:pitch w:val="default"/>
    <w:sig w:usb0="A00002C7" w:usb1="00000002" w:usb2="00000000" w:usb3="00000000" w:csb0="2000019F" w:csb1="00000000"/>
  </w:font>
  <w:font w:name="Cambria Math">
    <w:panose1 w:val="02040503050406030204"/>
    <w:charset w:val="00"/>
    <w:family w:val="auto"/>
    <w:pitch w:val="default"/>
    <w:sig w:usb0="E00006FF" w:usb1="420024FF" w:usb2="02000000" w:usb3="00000000" w:csb0="2000019F" w:csb1="00000000"/>
  </w:font>
  <w:font w:name="Candara">
    <w:panose1 w:val="020E0502030303020204"/>
    <w:charset w:val="00"/>
    <w:family w:val="auto"/>
    <w:pitch w:val="default"/>
    <w:sig w:usb0="A00002EF" w:usb1="4000A44B" w:usb2="00000000" w:usb3="00000000" w:csb0="2000019F" w:csb1="00000000"/>
  </w:font>
  <w:font w:name="Arial Narrow">
    <w:panose1 w:val="020B0606020202030204"/>
    <w:charset w:val="00"/>
    <w:family w:val="auto"/>
    <w:pitch w:val="default"/>
    <w:sig w:usb0="00000287" w:usb1="00000800" w:usb2="00000000" w:usb3="00000000" w:csb0="2000009F" w:csb1="DFD70000"/>
  </w:font>
  <w:font w:name="Bahnschrift SemiCondensed">
    <w:panose1 w:val="020B0502040204020203"/>
    <w:charset w:val="00"/>
    <w:family w:val="auto"/>
    <w:pitch w:val="default"/>
    <w:sig w:usb0="A00002C7" w:usb1="00000002" w:usb2="00000000" w:usb3="00000000" w:csb0="2000019F" w:csb1="00000000"/>
  </w:font>
  <w:font w:name="MS PGothic">
    <w:panose1 w:val="020B0600070205080204"/>
    <w:charset w:val="80"/>
    <w:family w:val="auto"/>
    <w:pitch w:val="default"/>
    <w:sig w:usb0="E00002FF" w:usb1="6AC7FDFB" w:usb2="08000012" w:usb3="00000000" w:csb0="4002009F" w:csb1="DFD70000"/>
  </w:font>
  <w:font w:name="Segoe UI Variable Display">
    <w:panose1 w:val="00000000000000000000"/>
    <w:charset w:val="00"/>
    <w:family w:val="auto"/>
    <w:pitch w:val="default"/>
    <w:sig w:usb0="A00002FF" w:usb1="0000000B" w:usb2="00000000" w:usb3="00000000" w:csb0="2000019F" w:csb1="00000000"/>
  </w:font>
  <w:font w:name="Gerbera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DBBB6">
    <w:pPr>
      <w:jc w:val="center"/>
    </w:pPr>
    <w:r>
      <w:fldChar w:fldCharType="begin"/>
    </w:r>
    <w:r>
      <w:rPr>
        <w:rFonts w:ascii="Times New Roman" w:hAnsi="Times New Roman" w:eastAsia="Times New Roman" w:cs="Times New Roman"/>
        <w:sz w:val="24"/>
        <w:szCs w:val="24"/>
      </w:rPr>
      <w:instrText xml:space="preserve">PAGE</w:instrText>
    </w:r>
    <w:r>
      <w:fldChar w:fldCharType="separate"/>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AFFA3">
    <w:pPr>
      <w:jc w:val="center"/>
    </w:pPr>
    <w:r>
      <w:fldChar w:fldCharType="begin"/>
    </w:r>
    <w:r>
      <w:rPr>
        <w:rFonts w:ascii="Times New Roman" w:hAnsi="Times New Roman" w:eastAsia="Times New Roman" w:cs="Times New Roman"/>
        <w:sz w:val="24"/>
        <w:szCs w:val="24"/>
      </w:rPr>
      <w:instrText xml:space="preserve">PAGE</w:instrText>
    </w:r>
    <w:r>
      <w:fldChar w:fldCharType="separate"/>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AD2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uiPriority w:val="0"/>
    <w:pPr>
      <w:spacing w:before="0" w:after="0" w:line="360" w:lineRule="auto"/>
      <w:jc w:val="both"/>
    </w:pPr>
    <w:rPr>
      <w:rFonts w:ascii="Arial" w:hAnsi="Arial" w:eastAsia="Arial" w:cs="Arial"/>
      <w:color w:val="000000"/>
      <w:sz w:val="20"/>
      <w:szCs w:val="20"/>
      <w:lang w:val="en-US"/>
    </w:rPr>
  </w:style>
  <w:style w:type="paragraph" w:styleId="2">
    <w:name w:val="heading 1"/>
    <w:basedOn w:val="1"/>
    <w:qFormat/>
    <w:uiPriority w:val="0"/>
    <w:pPr>
      <w:jc w:val="left"/>
    </w:pPr>
    <w:rPr>
      <w:rFonts w:ascii="Times New Roman" w:hAnsi="Times New Roman" w:eastAsia="Times New Roman" w:cs="Times New Roman"/>
      <w:sz w:val="28"/>
      <w:szCs w:val="28"/>
    </w:rPr>
  </w:style>
  <w:style w:type="paragraph" w:styleId="3">
    <w:name w:val="heading 2"/>
    <w:qFormat/>
    <w:uiPriority w:val="0"/>
    <w:rPr>
      <w:rFonts w:ascii="Times New Roman" w:hAnsi="Times New Roman" w:eastAsia="Times New Roman" w:cs="Times New Roman"/>
      <w:color w:val="000000"/>
      <w:sz w:val="28"/>
      <w:szCs w:val="28"/>
      <w:lang w:val="en-US"/>
    </w:rPr>
  </w:style>
  <w:style w:type="paragraph" w:styleId="4">
    <w:name w:val="heading 3"/>
    <w:qFormat/>
    <w:uiPriority w:val="0"/>
    <w:rPr>
      <w:rFonts w:ascii="Times New Roman" w:hAnsi="Times New Roman" w:eastAsia="Times New Roman" w:cs="Times New Roman"/>
      <w:color w:val="000000"/>
      <w:sz w:val="28"/>
      <w:szCs w:val="28"/>
      <w:lang w:val="en-US"/>
    </w:rPr>
  </w:style>
  <w:style w:type="character" w:default="1" w:styleId="5">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footnote reference"/>
    <w:semiHidden/>
    <w:unhideWhenUsed/>
    <w:uiPriority w:val="0"/>
    <w:rPr>
      <w:vertAlign w:val="superscript"/>
    </w:rPr>
  </w:style>
  <w:style w:type="paragraph" w:styleId="8">
    <w:name w:val="header"/>
    <w:basedOn w:val="1"/>
    <w:uiPriority w:val="0"/>
    <w:pPr>
      <w:tabs>
        <w:tab w:val="center" w:pos="4153"/>
        <w:tab w:val="right" w:pos="8306"/>
      </w:tabs>
    </w:pPr>
  </w:style>
  <w:style w:type="paragraph" w:customStyle="1" w:styleId="9">
    <w:name w:val="centered"/>
    <w:basedOn w:val="1"/>
    <w:qFormat/>
    <w:uiPriority w:val="0"/>
    <w:pPr>
      <w:jc w:val="both"/>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TotalTime>29</TotalTime>
  <ScaleCrop>false</ScaleCrop>
  <LinksUpToDate>false</LinksUpToDate>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2026-04-09T15:38:00Z</dcterms:created>
  <dc:creator>Дарья Молчанова</dc:creator>
  <cp:lastModifiedBy>Дарья Молчанова</cp:lastModifiedBy>
  <dcterms:modified xsi:type="dcterms:W3CDTF">2026-04-19T16:15:45Z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F8737FB71EFD4CA481FE7CEA1E09E232_13</vt:lpwstr>
  </property>
</Properties>
</file>