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068F3" w14:textId="11A71B7E" w:rsidR="0020263B" w:rsidRDefault="0020263B">
      <w:pPr>
        <w:rPr>
          <w:rFonts w:ascii="Roboto" w:eastAsia="Times New Roman" w:hAnsi="Roboto"/>
          <w:kern w:val="0"/>
          <w14:ligatures w14:val="none"/>
        </w:rPr>
      </w:pPr>
      <w:r>
        <w:rPr>
          <w:rFonts w:ascii="Roboto" w:eastAsia="Times New Roman" w:hAnsi="Roboto"/>
        </w:rPr>
        <w:t xml:space="preserve">Синтез и изучение антибактериальной активности новых химических производных направлены на борьбу с растущей устойчивостью микроорганизмов (резистентностью). Современные исследования сочетают методы органической химии с компьютерным моделированием и искусственным интеллектом для создания более эффективных и безопасных антибактериальных препаратов. </w:t>
      </w:r>
    </w:p>
    <w:p w14:paraId="3E96E90D" w14:textId="77777777" w:rsidR="0020263B" w:rsidRDefault="0020263B">
      <w:pPr>
        <w:rPr>
          <w:rFonts w:ascii="Roboto" w:eastAsia="Times New Roman" w:hAnsi="Roboto"/>
        </w:rPr>
      </w:pPr>
      <w:r>
        <w:rPr>
          <w:rFonts w:ascii="Roboto" w:eastAsia="Times New Roman" w:hAnsi="Roboto"/>
        </w:rPr>
        <w:t>Ниже представлены ключевые классы разрабатываемых соединений, механизмы их действия и тенденции в современных исследованиях.</w:t>
      </w:r>
    </w:p>
    <w:p w14:paraId="3E776918" w14:textId="77777777" w:rsidR="0020263B" w:rsidRDefault="0020263B">
      <w:pPr>
        <w:rPr>
          <w:rFonts w:ascii="Roboto" w:eastAsia="Times New Roman" w:hAnsi="Roboto"/>
          <w:b/>
          <w:bCs/>
          <w:sz w:val="30"/>
          <w:szCs w:val="30"/>
        </w:rPr>
      </w:pPr>
      <w:r>
        <w:rPr>
          <w:rFonts w:ascii="Roboto" w:eastAsia="Times New Roman" w:hAnsi="Roboto"/>
          <w:b/>
          <w:bCs/>
          <w:sz w:val="30"/>
          <w:szCs w:val="30"/>
        </w:rPr>
        <w:t>1. Перспективные классы синтетических производных</w:t>
      </w:r>
    </w:p>
    <w:p w14:paraId="0607A19A" w14:textId="77777777" w:rsidR="0020263B" w:rsidRDefault="0020263B">
      <w:pPr>
        <w:pStyle w:val="z1qcye"/>
        <w:numPr>
          <w:ilvl w:val="0"/>
          <w:numId w:val="1"/>
        </w:numPr>
        <w:spacing w:before="0" w:beforeAutospacing="0" w:after="0" w:afterAutospacing="0"/>
        <w:rPr>
          <w:rFonts w:ascii="Roboto" w:eastAsia="Times New Roman" w:hAnsi="Roboto"/>
        </w:rPr>
      </w:pPr>
      <w:r>
        <w:rPr>
          <w:rStyle w:val="ad"/>
          <w:rFonts w:ascii="Roboto" w:eastAsia="Times New Roman" w:hAnsi="Roboto"/>
        </w:rPr>
        <w:t>Биополимерные производные:</w:t>
      </w:r>
      <w:r>
        <w:rPr>
          <w:rStyle w:val="t286pc"/>
          <w:rFonts w:ascii="Roboto" w:eastAsia="Times New Roman" w:hAnsi="Roboto"/>
        </w:rPr>
        <w:t xml:space="preserve"> Изучается синтез тетразольных производных хитина и селенсодержащих соединений хитозана. Они демонстрируют высокую эффективность против </w:t>
      </w:r>
      <w:r>
        <w:rPr>
          <w:rStyle w:val="ae"/>
          <w:rFonts w:ascii="Roboto" w:eastAsia="Times New Roman" w:hAnsi="Roboto"/>
        </w:rPr>
        <w:t>S. aureus</w:t>
      </w:r>
      <w:r>
        <w:rPr>
          <w:rStyle w:val="t286pc"/>
          <w:rFonts w:ascii="Roboto" w:eastAsia="Times New Roman" w:hAnsi="Roboto"/>
        </w:rPr>
        <w:t xml:space="preserve"> (золотистого стафилококка) и </w:t>
      </w:r>
      <w:r>
        <w:rPr>
          <w:rStyle w:val="ae"/>
          <w:rFonts w:ascii="Roboto" w:eastAsia="Times New Roman" w:hAnsi="Roboto"/>
        </w:rPr>
        <w:t>E. coli</w:t>
      </w:r>
      <w:r>
        <w:rPr>
          <w:rStyle w:val="t286pc"/>
          <w:rFonts w:ascii="Roboto" w:eastAsia="Times New Roman" w:hAnsi="Roboto"/>
        </w:rPr>
        <w:t xml:space="preserve"> (кишечной палочки), часто сопоставимую с традиционными антибиотиками.</w:t>
      </w:r>
    </w:p>
    <w:p w14:paraId="6DCF494A" w14:textId="77777777" w:rsidR="0020263B" w:rsidRDefault="0020263B">
      <w:pPr>
        <w:pStyle w:val="z1qcye"/>
        <w:numPr>
          <w:ilvl w:val="0"/>
          <w:numId w:val="1"/>
        </w:numPr>
        <w:spacing w:before="0" w:beforeAutospacing="0" w:after="0" w:afterAutospacing="0"/>
        <w:rPr>
          <w:rFonts w:ascii="Roboto" w:eastAsia="Times New Roman" w:hAnsi="Roboto"/>
        </w:rPr>
      </w:pPr>
      <w:r>
        <w:rPr>
          <w:rStyle w:val="ad"/>
          <w:rFonts w:ascii="Roboto" w:eastAsia="Times New Roman" w:hAnsi="Roboto"/>
        </w:rPr>
        <w:t>Аминокислотные соединения:</w:t>
      </w:r>
      <w:r>
        <w:rPr>
          <w:rStyle w:val="t286pc"/>
          <w:rFonts w:ascii="Roboto" w:eastAsia="Times New Roman" w:hAnsi="Roboto"/>
        </w:rPr>
        <w:t xml:space="preserve"> Разработки на основе производных L-орнитина показывают высокую эффективность против бактерий с множественной лекарственной устойчивостью.</w:t>
      </w:r>
    </w:p>
    <w:p w14:paraId="443B8C80" w14:textId="467A0C7E" w:rsidR="0020263B" w:rsidRDefault="0020263B">
      <w:pPr>
        <w:pStyle w:val="z1qcye"/>
        <w:numPr>
          <w:ilvl w:val="0"/>
          <w:numId w:val="1"/>
        </w:numPr>
        <w:spacing w:before="0" w:beforeAutospacing="0" w:after="0" w:afterAutospacing="0"/>
        <w:rPr>
          <w:rFonts w:ascii="Roboto" w:eastAsia="Times New Roman" w:hAnsi="Roboto"/>
        </w:rPr>
      </w:pPr>
      <w:r>
        <w:rPr>
          <w:rStyle w:val="ad"/>
          <w:rFonts w:ascii="Roboto" w:eastAsia="Times New Roman" w:hAnsi="Roboto"/>
        </w:rPr>
        <w:t>Гетероциклические соединения:</w:t>
      </w:r>
      <w:r>
        <w:rPr>
          <w:rStyle w:val="t286pc"/>
          <w:rFonts w:ascii="Roboto" w:eastAsia="Times New Roman" w:hAnsi="Roboto"/>
        </w:rPr>
        <w:t xml:space="preserve"> Синтезируются новые производные 1,3,5-триазина, урацила, пиразола и гибридные антибиотики на основе бензоксаборола. Они активны как в отношении грамположительных, так и грамотрицательных бактерий (например, </w:t>
      </w:r>
      <w:r>
        <w:rPr>
          <w:rStyle w:val="ae"/>
          <w:rFonts w:ascii="Roboto" w:eastAsia="Times New Roman" w:hAnsi="Roboto"/>
        </w:rPr>
        <w:t>P. aeruginosa</w:t>
      </w:r>
      <w:r>
        <w:rPr>
          <w:rStyle w:val="t286pc"/>
          <w:rFonts w:ascii="Roboto" w:eastAsia="Times New Roman" w:hAnsi="Roboto"/>
        </w:rPr>
        <w:t>).</w:t>
      </w:r>
    </w:p>
    <w:p w14:paraId="3B89E4A4" w14:textId="77777777" w:rsidR="0020263B" w:rsidRDefault="0020263B">
      <w:pPr>
        <w:rPr>
          <w:rFonts w:ascii="Roboto" w:eastAsia="Times New Roman" w:hAnsi="Roboto"/>
          <w:b/>
          <w:bCs/>
          <w:sz w:val="30"/>
          <w:szCs w:val="30"/>
        </w:rPr>
      </w:pPr>
      <w:r>
        <w:rPr>
          <w:rFonts w:ascii="Roboto" w:eastAsia="Times New Roman" w:hAnsi="Roboto"/>
          <w:b/>
          <w:bCs/>
          <w:sz w:val="30"/>
          <w:szCs w:val="30"/>
        </w:rPr>
        <w:t>2. Применение ИИ и молекулярного дизайна</w:t>
      </w:r>
    </w:p>
    <w:p w14:paraId="34152EC3" w14:textId="300EFB76" w:rsidR="0020263B" w:rsidRDefault="0020263B">
      <w:pPr>
        <w:rPr>
          <w:rFonts w:ascii="Roboto" w:eastAsia="Times New Roman" w:hAnsi="Roboto"/>
        </w:rPr>
      </w:pPr>
      <w:r>
        <w:rPr>
          <w:rFonts w:ascii="Roboto" w:eastAsia="Times New Roman" w:hAnsi="Roboto"/>
        </w:rPr>
        <w:t xml:space="preserve">В последние годы процесс поиска новых соединений значительно ускорился благодаря алгоритмам искусственного интеллекта. ИИ способен виртуально спроектировать миллионы молекул, отобрать самые перспективные, после чего ученые синтезируют только целевые вещества. Такие молекулы часто воздействуют на ранее неизвестные мишени в клетке бактерии (например, на белок LptA), разрушая клеточную мембрану патогена. </w:t>
      </w:r>
    </w:p>
    <w:p w14:paraId="2BAFB7BF" w14:textId="77777777" w:rsidR="0020263B" w:rsidRDefault="0020263B">
      <w:pPr>
        <w:rPr>
          <w:rFonts w:ascii="Roboto" w:eastAsia="Times New Roman" w:hAnsi="Roboto"/>
          <w:b/>
          <w:bCs/>
          <w:sz w:val="30"/>
          <w:szCs w:val="30"/>
        </w:rPr>
      </w:pPr>
      <w:r>
        <w:rPr>
          <w:rFonts w:ascii="Roboto" w:eastAsia="Times New Roman" w:hAnsi="Roboto"/>
          <w:b/>
          <w:bCs/>
          <w:sz w:val="30"/>
          <w:szCs w:val="30"/>
        </w:rPr>
        <w:t>3. Методы оценки активности in vitro и in vivo</w:t>
      </w:r>
    </w:p>
    <w:p w14:paraId="0F28EA1D" w14:textId="77777777" w:rsidR="0020263B" w:rsidRDefault="0020263B">
      <w:pPr>
        <w:rPr>
          <w:rFonts w:ascii="Roboto" w:eastAsia="Times New Roman" w:hAnsi="Roboto"/>
        </w:rPr>
      </w:pPr>
      <w:r>
        <w:rPr>
          <w:rFonts w:ascii="Roboto" w:eastAsia="Times New Roman" w:hAnsi="Roboto"/>
        </w:rPr>
        <w:t>Для того чтобы доказать эффективность нового производного, проводится ряд лабораторных тестов:</w:t>
      </w:r>
    </w:p>
    <w:p w14:paraId="2FAA1834" w14:textId="77777777" w:rsidR="0020263B" w:rsidRDefault="0020263B">
      <w:pPr>
        <w:pStyle w:val="z1qcye"/>
        <w:numPr>
          <w:ilvl w:val="0"/>
          <w:numId w:val="2"/>
        </w:numPr>
        <w:spacing w:before="0" w:beforeAutospacing="0" w:after="0" w:afterAutospacing="0"/>
        <w:rPr>
          <w:rFonts w:ascii="Roboto" w:eastAsia="Times New Roman" w:hAnsi="Roboto"/>
        </w:rPr>
      </w:pPr>
      <w:r>
        <w:rPr>
          <w:rStyle w:val="ad"/>
          <w:rFonts w:ascii="Roboto" w:eastAsia="Times New Roman" w:hAnsi="Roboto"/>
        </w:rPr>
        <w:t>Диско-диффузионный метод:</w:t>
      </w:r>
      <w:r>
        <w:rPr>
          <w:rStyle w:val="t286pc"/>
          <w:rFonts w:ascii="Roboto" w:eastAsia="Times New Roman" w:hAnsi="Roboto"/>
        </w:rPr>
        <w:t xml:space="preserve"> Измерение зон ингибирования роста бактерий вокруг образца.</w:t>
      </w:r>
    </w:p>
    <w:p w14:paraId="2B6F492D" w14:textId="77777777" w:rsidR="0020263B" w:rsidRDefault="0020263B">
      <w:pPr>
        <w:pStyle w:val="z1qcye"/>
        <w:numPr>
          <w:ilvl w:val="0"/>
          <w:numId w:val="2"/>
        </w:numPr>
        <w:spacing w:before="0" w:beforeAutospacing="0" w:after="0" w:afterAutospacing="0"/>
        <w:rPr>
          <w:rFonts w:ascii="Roboto" w:eastAsia="Times New Roman" w:hAnsi="Roboto"/>
        </w:rPr>
      </w:pPr>
      <w:r>
        <w:rPr>
          <w:rStyle w:val="ad"/>
          <w:rFonts w:ascii="Roboto" w:eastAsia="Times New Roman" w:hAnsi="Roboto"/>
        </w:rPr>
        <w:t>Определение МИК и МБК:</w:t>
      </w:r>
      <w:r>
        <w:rPr>
          <w:rStyle w:val="t286pc"/>
          <w:rFonts w:ascii="Roboto" w:eastAsia="Times New Roman" w:hAnsi="Roboto"/>
        </w:rPr>
        <w:t xml:space="preserve"> Выявление минимальной ингибирующей и минимальной бактерицидной концентрации (позволяет понять, какая доза препарата способна остановить рост или убить микроорганизм).</w:t>
      </w:r>
    </w:p>
    <w:p w14:paraId="6757055B" w14:textId="6A7F1CE8" w:rsidR="0020263B" w:rsidRDefault="0020263B">
      <w:pPr>
        <w:pStyle w:val="z1qcye"/>
        <w:numPr>
          <w:ilvl w:val="0"/>
          <w:numId w:val="2"/>
        </w:numPr>
        <w:spacing w:before="0" w:beforeAutospacing="0" w:after="0" w:afterAutospacing="0"/>
        <w:rPr>
          <w:rFonts w:ascii="Roboto" w:eastAsia="Times New Roman" w:hAnsi="Roboto"/>
        </w:rPr>
      </w:pPr>
      <w:r>
        <w:rPr>
          <w:rStyle w:val="ad"/>
          <w:rFonts w:ascii="Roboto" w:eastAsia="Times New Roman" w:hAnsi="Roboto"/>
        </w:rPr>
        <w:t>Тесты in vivo:</w:t>
      </w:r>
      <w:r>
        <w:rPr>
          <w:rStyle w:val="t286pc"/>
          <w:rFonts w:ascii="Roboto" w:eastAsia="Times New Roman" w:hAnsi="Roboto"/>
        </w:rPr>
        <w:t xml:space="preserve"> Эксперименты на лабораторных животных (например, мышах) для подтверждения эффективности и безопасности препарата в условиях живого организма.</w:t>
      </w:r>
      <w:r>
        <w:rPr>
          <w:rFonts w:ascii="Roboto" w:eastAsia="Times New Roman" w:hAnsi="Roboto"/>
        </w:rPr>
        <w:t xml:space="preserve"> </w:t>
      </w:r>
    </w:p>
    <w:p w14:paraId="1075753D" w14:textId="6ED66B4A" w:rsidR="0020263B" w:rsidRDefault="0020263B">
      <w:pPr>
        <w:rPr>
          <w:rFonts w:ascii="Roboto" w:eastAsia="Times New Roman" w:hAnsi="Roboto"/>
        </w:rPr>
      </w:pPr>
      <w:r>
        <w:rPr>
          <w:rFonts w:ascii="Roboto" w:eastAsia="Times New Roman" w:hAnsi="Roboto"/>
        </w:rPr>
        <w:t xml:space="preserve">Научные статьи и детальные результаты синтеза новых антибактериальных соединений публикуются в специализированных базах данных, таких как </w:t>
      </w:r>
      <w:r>
        <w:rPr>
          <w:rStyle w:val="t286pc"/>
          <w:rFonts w:ascii="Roboto" w:eastAsia="Times New Roman" w:hAnsi="Roboto"/>
        </w:rPr>
        <w:t>Cyberleninka</w:t>
      </w:r>
      <w:r>
        <w:rPr>
          <w:rFonts w:ascii="Roboto" w:eastAsia="Times New Roman" w:hAnsi="Roboto"/>
        </w:rPr>
        <w:t xml:space="preserve"> и </w:t>
      </w:r>
      <w:r>
        <w:rPr>
          <w:rStyle w:val="t286pc"/>
          <w:rFonts w:ascii="Roboto" w:eastAsia="Times New Roman" w:hAnsi="Roboto"/>
        </w:rPr>
        <w:t>ResearchGate</w:t>
      </w:r>
      <w:r>
        <w:rPr>
          <w:rFonts w:ascii="Roboto" w:eastAsia="Times New Roman" w:hAnsi="Roboto"/>
        </w:rPr>
        <w:t xml:space="preserve">, где можно ознакомиться со спектром ингибирования для конкретных штаммов бактерий. </w:t>
      </w:r>
    </w:p>
    <w:p w14:paraId="60EACDCC" w14:textId="77777777" w:rsidR="0020263B" w:rsidRDefault="0020263B"/>
    <w:sectPr w:rsidR="0020263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decorative"/>
    <w:pitch w:val="variable"/>
    <w:sig w:usb0="00000000" w:usb1="10000000" w:usb2="00000000" w:usb3="00000000" w:csb0="80000000" w:csb1="00000000"/>
  </w:font>
  <w:font w:name="Aptos">
    <w:altName w:val="Calibri"/>
    <w:charset w:val="00"/>
    <w:family w:val="roman"/>
    <w:notTrueType/>
    <w:pitch w:val="default"/>
  </w:font>
  <w:font w:name="Aptos Display">
    <w:charset w:val="00"/>
    <w:family w:val="roman"/>
    <w:notTrueType/>
    <w:pitch w:val="default"/>
  </w:font>
  <w:font w:name="Roboto">
    <w:panose1 w:val="02000000000000000000"/>
    <w:charset w:val="00"/>
    <w:family w:val="auto"/>
    <w:pitch w:val="variable"/>
    <w:sig w:usb0="E00002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832F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FF07D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73282241">
    <w:abstractNumId w:val="1"/>
  </w:num>
  <w:num w:numId="2" w16cid:durableId="5646864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5"/>
  <w:proofState w:spelling="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63B"/>
    <w:rsid w:val="0020263B"/>
    <w:rsid w:val="003B7E1D"/>
    <w:rsid w:val="007A62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0945F682"/>
  <w15:chartTrackingRefBased/>
  <w15:docId w15:val="{B6B25B96-5E6E-AB43-811A-E31D9B749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2026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2026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20263B"/>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20263B"/>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20263B"/>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20263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0263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0263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0263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0263B"/>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20263B"/>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20263B"/>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20263B"/>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20263B"/>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20263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0263B"/>
    <w:rPr>
      <w:rFonts w:eastAsiaTheme="majorEastAsia" w:cstheme="majorBidi"/>
      <w:color w:val="595959" w:themeColor="text1" w:themeTint="A6"/>
    </w:rPr>
  </w:style>
  <w:style w:type="character" w:customStyle="1" w:styleId="80">
    <w:name w:val="Заголовок 8 Знак"/>
    <w:basedOn w:val="a0"/>
    <w:link w:val="8"/>
    <w:uiPriority w:val="9"/>
    <w:semiHidden/>
    <w:rsid w:val="0020263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0263B"/>
    <w:rPr>
      <w:rFonts w:eastAsiaTheme="majorEastAsia" w:cstheme="majorBidi"/>
      <w:color w:val="272727" w:themeColor="text1" w:themeTint="D8"/>
    </w:rPr>
  </w:style>
  <w:style w:type="paragraph" w:styleId="a3">
    <w:name w:val="Title"/>
    <w:basedOn w:val="a"/>
    <w:next w:val="a"/>
    <w:link w:val="a4"/>
    <w:uiPriority w:val="10"/>
    <w:qFormat/>
    <w:rsid w:val="002026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20263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0263B"/>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20263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0263B"/>
    <w:pPr>
      <w:spacing w:before="160"/>
      <w:jc w:val="center"/>
    </w:pPr>
    <w:rPr>
      <w:i/>
      <w:iCs/>
      <w:color w:val="404040" w:themeColor="text1" w:themeTint="BF"/>
    </w:rPr>
  </w:style>
  <w:style w:type="character" w:customStyle="1" w:styleId="22">
    <w:name w:val="Цитата 2 Знак"/>
    <w:basedOn w:val="a0"/>
    <w:link w:val="21"/>
    <w:uiPriority w:val="29"/>
    <w:rsid w:val="0020263B"/>
    <w:rPr>
      <w:i/>
      <w:iCs/>
      <w:color w:val="404040" w:themeColor="text1" w:themeTint="BF"/>
    </w:rPr>
  </w:style>
  <w:style w:type="paragraph" w:styleId="a7">
    <w:name w:val="List Paragraph"/>
    <w:basedOn w:val="a"/>
    <w:uiPriority w:val="34"/>
    <w:qFormat/>
    <w:rsid w:val="0020263B"/>
    <w:pPr>
      <w:ind w:left="720"/>
      <w:contextualSpacing/>
    </w:pPr>
  </w:style>
  <w:style w:type="character" w:styleId="a8">
    <w:name w:val="Intense Emphasis"/>
    <w:basedOn w:val="a0"/>
    <w:uiPriority w:val="21"/>
    <w:qFormat/>
    <w:rsid w:val="0020263B"/>
    <w:rPr>
      <w:i/>
      <w:iCs/>
      <w:color w:val="0F4761" w:themeColor="accent1" w:themeShade="BF"/>
    </w:rPr>
  </w:style>
  <w:style w:type="paragraph" w:styleId="a9">
    <w:name w:val="Intense Quote"/>
    <w:basedOn w:val="a"/>
    <w:next w:val="a"/>
    <w:link w:val="aa"/>
    <w:uiPriority w:val="30"/>
    <w:qFormat/>
    <w:rsid w:val="002026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20263B"/>
    <w:rPr>
      <w:i/>
      <w:iCs/>
      <w:color w:val="0F4761" w:themeColor="accent1" w:themeShade="BF"/>
    </w:rPr>
  </w:style>
  <w:style w:type="character" w:styleId="ab">
    <w:name w:val="Intense Reference"/>
    <w:basedOn w:val="a0"/>
    <w:uiPriority w:val="32"/>
    <w:qFormat/>
    <w:rsid w:val="0020263B"/>
    <w:rPr>
      <w:b/>
      <w:bCs/>
      <w:smallCaps/>
      <w:color w:val="0F4761" w:themeColor="accent1" w:themeShade="BF"/>
      <w:spacing w:val="5"/>
    </w:rPr>
  </w:style>
  <w:style w:type="character" w:styleId="ac">
    <w:name w:val="Hyperlink"/>
    <w:basedOn w:val="a0"/>
    <w:uiPriority w:val="99"/>
    <w:semiHidden/>
    <w:unhideWhenUsed/>
    <w:rsid w:val="0020263B"/>
    <w:rPr>
      <w:color w:val="0000FF"/>
      <w:u w:val="single"/>
    </w:rPr>
  </w:style>
  <w:style w:type="paragraph" w:customStyle="1" w:styleId="z1qcye">
    <w:name w:val="z1qcye"/>
    <w:basedOn w:val="a"/>
    <w:rsid w:val="0020263B"/>
    <w:pPr>
      <w:spacing w:before="100" w:beforeAutospacing="1" w:after="100" w:afterAutospacing="1" w:line="240" w:lineRule="auto"/>
    </w:pPr>
    <w:rPr>
      <w:rFonts w:ascii="Times New Roman" w:hAnsi="Times New Roman" w:cs="Times New Roman"/>
      <w:kern w:val="0"/>
      <w14:ligatures w14:val="none"/>
    </w:rPr>
  </w:style>
  <w:style w:type="character" w:customStyle="1" w:styleId="t286pc">
    <w:name w:val="t286pc"/>
    <w:basedOn w:val="a0"/>
    <w:rsid w:val="0020263B"/>
  </w:style>
  <w:style w:type="character" w:styleId="ad">
    <w:name w:val="Strong"/>
    <w:basedOn w:val="a0"/>
    <w:uiPriority w:val="22"/>
    <w:qFormat/>
    <w:rsid w:val="0020263B"/>
    <w:rPr>
      <w:b/>
      <w:bCs/>
    </w:rPr>
  </w:style>
  <w:style w:type="character" w:styleId="ae">
    <w:name w:val="Emphasis"/>
    <w:basedOn w:val="a0"/>
    <w:uiPriority w:val="20"/>
    <w:qFormat/>
    <w:rsid w:val="0020263B"/>
    <w:rPr>
      <w:i/>
      <w:iCs/>
    </w:rPr>
  </w:style>
  <w:style w:type="character" w:styleId="af">
    <w:name w:val="FollowedHyperlink"/>
    <w:basedOn w:val="a0"/>
    <w:uiPriority w:val="99"/>
    <w:semiHidden/>
    <w:unhideWhenUsed/>
    <w:rsid w:val="0020263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372</Words>
  <Characters>2123</Characters>
  <Application>Microsoft Office Word</Application>
  <DocSecurity>0</DocSecurity>
  <Lines>17</Lines>
  <Paragraphs>4</Paragraphs>
  <ScaleCrop>false</ScaleCrop>
  <Company/>
  <LinksUpToDate>false</LinksUpToDate>
  <CharactersWithSpaces>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Адиля Исянгильдина</dc:creator>
  <cp:keywords/>
  <dc:description/>
  <cp:lastModifiedBy>Адиля Исянгильдина</cp:lastModifiedBy>
  <cp:revision>3</cp:revision>
  <dcterms:created xsi:type="dcterms:W3CDTF">2026-05-18T06:29:00Z</dcterms:created>
  <dcterms:modified xsi:type="dcterms:W3CDTF">2026-05-18T06:30:00Z</dcterms:modified>
</cp:coreProperties>
</file>